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95" w:rsidRDefault="00A00195" w:rsidP="00C67104">
      <w:pPr>
        <w:jc w:val="center"/>
        <w:rPr>
          <w:b/>
          <w:sz w:val="22"/>
          <w:szCs w:val="22"/>
          <w:lang w:val="en-US"/>
        </w:rPr>
      </w:pPr>
    </w:p>
    <w:p w:rsidR="00A00195" w:rsidRDefault="00A00195" w:rsidP="00C67104">
      <w:pPr>
        <w:jc w:val="center"/>
        <w:rPr>
          <w:b/>
          <w:sz w:val="22"/>
          <w:szCs w:val="22"/>
          <w:lang w:val="en-US"/>
        </w:rPr>
      </w:pPr>
    </w:p>
    <w:p w:rsidR="00A00195" w:rsidRDefault="00A00195" w:rsidP="00C67104">
      <w:pPr>
        <w:jc w:val="center"/>
        <w:rPr>
          <w:b/>
          <w:sz w:val="22"/>
          <w:szCs w:val="22"/>
          <w:lang w:val="en-US"/>
        </w:rPr>
      </w:pP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A00195" w:rsidRPr="008F279A" w:rsidRDefault="00A00195" w:rsidP="00A00195">
      <w:pPr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8F279A">
        <w:rPr>
          <w:rFonts w:ascii="Courier New" w:eastAsiaTheme="minorHAnsi" w:hAnsi="Courier New" w:cs="Courier New"/>
          <w:b/>
          <w:sz w:val="16"/>
          <w:szCs w:val="16"/>
          <w:lang w:eastAsia="en-US"/>
        </w:rPr>
        <w:t>Раздел 5. Основные характеристики инструментов капитала</w:t>
      </w:r>
      <w:r w:rsidR="00FD66A5" w:rsidRPr="008F279A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 по состоянию на 01.</w:t>
      </w:r>
      <w:r w:rsidR="004B3934">
        <w:rPr>
          <w:rFonts w:ascii="Courier New" w:eastAsiaTheme="minorHAnsi" w:hAnsi="Courier New" w:cs="Courier New"/>
          <w:b/>
          <w:sz w:val="16"/>
          <w:szCs w:val="16"/>
          <w:lang w:eastAsia="en-US"/>
        </w:rPr>
        <w:t>10</w:t>
      </w:r>
      <w:r w:rsidR="00FD66A5" w:rsidRPr="008F279A">
        <w:rPr>
          <w:rFonts w:ascii="Courier New" w:eastAsiaTheme="minorHAnsi" w:hAnsi="Courier New" w:cs="Courier New"/>
          <w:b/>
          <w:sz w:val="16"/>
          <w:szCs w:val="16"/>
          <w:lang w:eastAsia="en-US"/>
        </w:rPr>
        <w:t>.2016г.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+--------------+--------------------------------------+--------------------+------------+--------------------------------------------------------------------------------------------------------------------------------------+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N п.п.    | Сокращенное фирменное наименование   | Идентификационный  | Применимое |                                                       Регулятивные условия          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/       |   эмитента инструмента капитала      | номер инструмента  |    право   |---------------------------+---------------------------+---------------------+----------------+-----------------+---------------------|  </w:t>
      </w:r>
    </w:p>
    <w:p w:rsidR="00A00195" w:rsidRPr="008F279A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|| Наименование |                                      |                    |            |Уровень капитала, в который|Уровень капитала, в который|Уровень консолидации,|    Тип         |   Стоимость     |   Номинальная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||характеристики|                                      |                    |            |инструмент включается в    |инструмент включается после|на котором инструмент|  инструмента   |  инструмента,   |     стоимость       |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|| инструмента  |                                      |                    |            |течение переходного периода|окончания переходного      |включается в капитал |                |   включенная    |    инструмента      |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||              |                                      |                    |            |"Базель </w:t>
      </w:r>
      <w:r w:rsidRPr="00A00195">
        <w:rPr>
          <w:rFonts w:ascii="Courier New" w:eastAsiaTheme="minorHAnsi" w:hAnsi="Courier New" w:cs="Courier New"/>
          <w:b/>
          <w:sz w:val="10"/>
          <w:szCs w:val="21"/>
          <w:lang w:val="en-US" w:eastAsia="en-US"/>
        </w:rPr>
        <w:t>III</w:t>
      </w: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"               |периода "Базель </w:t>
      </w:r>
      <w:r w:rsidRPr="00A00195">
        <w:rPr>
          <w:rFonts w:ascii="Courier New" w:eastAsiaTheme="minorHAnsi" w:hAnsi="Courier New" w:cs="Courier New"/>
          <w:b/>
          <w:sz w:val="10"/>
          <w:szCs w:val="21"/>
          <w:lang w:val="en-US" w:eastAsia="en-US"/>
        </w:rPr>
        <w:t>III</w:t>
      </w: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"       |                     |                |в расчет капитала|               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||              |                                      |                    |            |                           |                           |                     |                |                 |               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|+--------------+--------------------------------------+--------------------+------------+---------------------------+---------------------------+---------------------+----------------+-----------------+---------------------+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1                    |          2         |     3      |             4             |             5             |           6         |        7       |         8       |          9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1|ЗАО "Ури Банк"                        |10103479В           |643(РОССИЙСК|базовый капитал            |базовый капитал            |не применимо         |обыкновенные акц|500000           |500000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           |                    |АЯ ФЕДЕРАЦИЯ|                           |                           |                     |ии              |                 |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2|ЗАО "Ури Банк"                        |10103479В           |643(РОССИЙСК|базовый капитал            |базовый капитал            |не применимо         |обыкновенные акц|950000           |950000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           |                    |АЯ ФЕДЕРАЦИЯ|                           |                           |                     |ии              |                 |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N п.п.    |                                                       Регулятивные условия                                         |                      Проценты/дивиденты/купонный доход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|Обязательность|Наличие условий,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|характеристики| для целей бухгалтерского  |(привлечения,|   срока   |  погашения |   досрочного  |   дата (даты)  |   дата (даты)  |     ставки     |                |  инструмента    |    выплат    |предусматривающих|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инструмента  |         учета             | размещения) |     по    |инструмента |    выкупа     |  возможной     |  возможной     |       по       |                |  прекращения    |  дивидедов   |увеличение пла-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инструмента |инструменту|            |  (погашения)  |реализации права|реализации права|   инструменту  |                |выплат дивидендов|              |тежей по инстру-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инструмента, | досрочного вы- |досрочного вы-  |                |                | по обыкновенным |              |менту или иных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|согласованного |купа (погашения)|купа (погашения)|                |                |     акциям      |              |стимулов к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|с Банком России|  инструмента,  |  инструмента   |                |                |                 |              |досрочному  вы-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условия такого |                |                |                |                 |              |купу (погашению)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|права и сумма   |                |                |                |                 |              |  инструмента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1|акционерный капитал        |16.11.2007   |бессрочный |не применимо|не применимо   |не применимо    |не применимо    |не применимо    |не применимо    |не применимо     |полностью по у|не применимо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            |                |                |                |                 |смотрению голо|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            |                |                |                |                 |вной КО и (или|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            |                |                |                |                 |) участника ба|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            |                |                |                |                 |нковской групп|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            |                |                |                |                 |ы             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2|акционерный капитал        |12.03.2013   |бессрочный |не применимо|не применимо   |не применимо    |не применимо    |не применимо    |не применимо    |не применимо     |полностью по у|не применимо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            |                |                |                |                 |смотрению голо|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            |                |                |                |                 |вной КО и (или|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            |                |                |                |                 |) участника ба|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            |                |                |                |                 |нковской групп|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            |                |                |                |                 |ы             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N п.п.    |                                                           Проценты/дивиденты/купонный доход                                                                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Наименование |      Характер      |Конвертируемость|Условия, при на- |  Полная либо    |   Ставка   |Обязательность |  Уровень капитала,  | Сокращенное фирменное   |Возможность|Условия, при на- |  Полное   | Постоянное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|характеристики|       выплат       |   инструмента  |ступлении которых|   частичная     |конвертации |  конвертации  |в инструмент которого|наименование инструмента,| списания  |ступлении которых|    или    |    или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инструмента  |                    |                | осуществляется  |  конвертация    |            |               |   конвертируется    |в который конвертируется |инструмента| осуществляется  | частичное | временное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|                |  конвертация    |                 |            |               |     инструмент      |        инструмент       |на покрытие|    списание     | списание  |  списание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1|не применимо        |неконвертируемый|не применимо     |не применимо     |не применимо|не применимо   |не применимо         |не применимо             |нет        |не применимо     |не применим|не применимо|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|                |                 |                 |            |               |                     |                         |           |                 |о          |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2|не применимо        |неконвертируемый|не применимо     |не применимо     |не применимо|не применимо   |не применимо         |не применимо             |нет        |не применимо     |не применим|не применимо|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|                |                 |                 |            |               |                     |                         |           |                 |о          |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+--------------+-----------------------+-------------------------+-----------------------------------+-------------------------------------------------+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N п.п.    |        Механизм       |  Субординированность    |   Соответствие требованиям        |             Описание несоответствий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lastRenderedPageBreak/>
        <w:t>|      /       |     восстановления    |       инструмента       |Положения Банка России N 395-П и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Наименование |                       |                         | Положения Банка России N 509-П 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|характеристики|                       |                         |                                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инструмента  |                       |                         |                                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+--------------+-----------------------+-------------------------+-----------------------------------+-------------------------------------------------|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34           |           35            |               36                  |                         37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+--------------+-----------------------+-------------------------+-----------------------------------+-------------------------------------------------|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1|не применимо           |не применимо             |да                              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+--------------+-----------------------+-------------------------+-----------------------------------+-------------------------------------------------|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2|не применимо           |не применимо             |да                              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+--------------+-----------------------+-------------------------+-----------------------------------+-------------------------------------------------|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A00195" w:rsidRPr="008F279A" w:rsidRDefault="00A00195" w:rsidP="00C67104">
      <w:pPr>
        <w:jc w:val="center"/>
        <w:rPr>
          <w:b/>
          <w:sz w:val="22"/>
          <w:szCs w:val="22"/>
        </w:rPr>
        <w:sectPr w:rsidR="00A00195" w:rsidRPr="008F279A" w:rsidSect="00A00195">
          <w:footerReference w:type="even" r:id="rId8"/>
          <w:footerReference w:type="default" r:id="rId9"/>
          <w:pgSz w:w="16838" w:h="11906" w:orient="landscape" w:code="9"/>
          <w:pgMar w:top="1701" w:right="851" w:bottom="851" w:left="851" w:header="709" w:footer="397" w:gutter="0"/>
          <w:pgNumType w:start="2"/>
          <w:cols w:space="708"/>
          <w:docGrid w:linePitch="360"/>
        </w:sectPr>
      </w:pPr>
    </w:p>
    <w:p w:rsidR="00A00195" w:rsidRPr="008F279A" w:rsidRDefault="00A00195" w:rsidP="00C67104">
      <w:pPr>
        <w:jc w:val="center"/>
        <w:rPr>
          <w:b/>
          <w:sz w:val="22"/>
          <w:szCs w:val="22"/>
        </w:rPr>
      </w:pPr>
    </w:p>
    <w:p w:rsidR="00C67104" w:rsidRDefault="00C67104" w:rsidP="00C67104">
      <w:pPr>
        <w:jc w:val="center"/>
        <w:rPr>
          <w:b/>
          <w:sz w:val="22"/>
          <w:szCs w:val="22"/>
        </w:rPr>
      </w:pPr>
      <w:r w:rsidRPr="009A71E1">
        <w:rPr>
          <w:b/>
          <w:sz w:val="22"/>
          <w:szCs w:val="22"/>
        </w:rPr>
        <w:t>Полная информация об условиях и сроках выпуска (привлечения) инструментов капитала ЗАО «Ури Банк»</w:t>
      </w:r>
      <w:r w:rsidR="009A71E1">
        <w:rPr>
          <w:rStyle w:val="ab"/>
          <w:b/>
          <w:sz w:val="22"/>
          <w:szCs w:val="22"/>
        </w:rPr>
        <w:footnoteReference w:id="1"/>
      </w:r>
    </w:p>
    <w:p w:rsidR="009A71E1" w:rsidRDefault="009A71E1" w:rsidP="00C67104">
      <w:pPr>
        <w:jc w:val="center"/>
        <w:rPr>
          <w:b/>
          <w:sz w:val="22"/>
          <w:szCs w:val="22"/>
        </w:rPr>
      </w:pPr>
    </w:p>
    <w:p w:rsidR="00C67104" w:rsidRPr="009A71E1" w:rsidRDefault="009A71E1" w:rsidP="009A71E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Эмиссия ценных бумаг при создании Банка.</w:t>
      </w:r>
    </w:p>
    <w:tbl>
      <w:tblPr>
        <w:tblW w:w="9790" w:type="dxa"/>
        <w:tblInd w:w="103" w:type="dxa"/>
        <w:tblLayout w:type="fixed"/>
        <w:tblLook w:val="0000"/>
      </w:tblPr>
      <w:tblGrid>
        <w:gridCol w:w="2863"/>
        <w:gridCol w:w="898"/>
        <w:gridCol w:w="530"/>
        <w:gridCol w:w="192"/>
        <w:gridCol w:w="25"/>
        <w:gridCol w:w="698"/>
        <w:gridCol w:w="442"/>
        <w:gridCol w:w="733"/>
        <w:gridCol w:w="224"/>
        <w:gridCol w:w="38"/>
        <w:gridCol w:w="562"/>
        <w:gridCol w:w="193"/>
        <w:gridCol w:w="325"/>
        <w:gridCol w:w="83"/>
        <w:gridCol w:w="285"/>
        <w:gridCol w:w="1588"/>
        <w:gridCol w:w="46"/>
        <w:gridCol w:w="65"/>
      </w:tblGrid>
      <w:tr w:rsidR="00DC305E" w:rsidRPr="009A71E1">
        <w:trPr>
          <w:trHeight w:val="541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A00195" w:rsidRDefault="00DC305E" w:rsidP="009A71E1">
            <w:pPr>
              <w:rPr>
                <w:bCs/>
                <w:sz w:val="22"/>
                <w:szCs w:val="22"/>
              </w:rPr>
            </w:pPr>
            <w:r w:rsidRPr="00A00195">
              <w:rPr>
                <w:bCs/>
                <w:sz w:val="22"/>
                <w:szCs w:val="22"/>
              </w:rPr>
              <w:t>1</w:t>
            </w:r>
            <w:r w:rsidRPr="009A71E1">
              <w:rPr>
                <w:bCs/>
                <w:sz w:val="22"/>
                <w:szCs w:val="22"/>
              </w:rPr>
              <w:t>. Вид, категория (тип) и форма ценных бумаг: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444" w:type="dxa"/>
            <w:gridSpan w:val="9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Вид, категория (тип) и иные идентификационные признаки, форма ценных бумаг</w:t>
            </w:r>
          </w:p>
        </w:tc>
        <w:tc>
          <w:tcPr>
            <w:tcW w:w="2585" w:type="dxa"/>
            <w:gridSpan w:val="7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Именные или </w:t>
            </w:r>
            <w:r w:rsidRPr="009A71E1">
              <w:rPr>
                <w:sz w:val="22"/>
                <w:szCs w:val="22"/>
              </w:rPr>
              <w:br/>
              <w:t>на предъявителя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 w:rsidP="00C6710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3444" w:type="dxa"/>
            <w:gridSpan w:val="9"/>
          </w:tcPr>
          <w:p w:rsidR="00DC305E" w:rsidRPr="009A71E1" w:rsidRDefault="00DC305E" w:rsidP="00DC305E">
            <w:pPr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Акции, обыкновенные,  бездокументарные</w:t>
            </w:r>
          </w:p>
        </w:tc>
        <w:tc>
          <w:tcPr>
            <w:tcW w:w="2585" w:type="dxa"/>
            <w:gridSpan w:val="7"/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именные</w:t>
            </w:r>
          </w:p>
        </w:tc>
      </w:tr>
      <w:tr w:rsidR="00DC305E" w:rsidRPr="009A71E1">
        <w:trPr>
          <w:trHeight w:val="570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2. Даты начала и окончания размещения ценных бумаг.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Дата начала размещения</w:t>
            </w:r>
          </w:p>
        </w:tc>
        <w:tc>
          <w:tcPr>
            <w:tcW w:w="6029" w:type="dxa"/>
            <w:gridSpan w:val="16"/>
            <w:vAlign w:val="center"/>
          </w:tcPr>
          <w:p w:rsidR="00DC305E" w:rsidRPr="009A71E1" w:rsidRDefault="00C67104" w:rsidP="0015062F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22</w:t>
            </w:r>
            <w:r w:rsidR="00DC305E" w:rsidRPr="009A71E1">
              <w:rPr>
                <w:bCs/>
                <w:iCs/>
                <w:sz w:val="22"/>
                <w:szCs w:val="22"/>
              </w:rPr>
              <w:t xml:space="preserve"> </w:t>
            </w:r>
            <w:r w:rsidRPr="009A71E1">
              <w:rPr>
                <w:bCs/>
                <w:iCs/>
                <w:sz w:val="22"/>
                <w:szCs w:val="22"/>
              </w:rPr>
              <w:t>но</w:t>
            </w:r>
            <w:r w:rsidR="00160970" w:rsidRPr="009A71E1">
              <w:rPr>
                <w:bCs/>
                <w:iCs/>
                <w:sz w:val="22"/>
                <w:szCs w:val="22"/>
              </w:rPr>
              <w:t>я</w:t>
            </w:r>
            <w:r w:rsidR="0015062F" w:rsidRPr="009A71E1">
              <w:rPr>
                <w:bCs/>
                <w:iCs/>
                <w:sz w:val="22"/>
                <w:szCs w:val="22"/>
              </w:rPr>
              <w:t>бря</w:t>
            </w:r>
            <w:r w:rsidRPr="009A71E1">
              <w:rPr>
                <w:bCs/>
                <w:iCs/>
                <w:sz w:val="22"/>
                <w:szCs w:val="22"/>
              </w:rPr>
              <w:t xml:space="preserve"> 2007</w:t>
            </w:r>
            <w:r w:rsidR="00DC305E" w:rsidRPr="009A71E1">
              <w:rPr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6029" w:type="dxa"/>
            <w:gridSpan w:val="16"/>
            <w:vAlign w:val="center"/>
          </w:tcPr>
          <w:p w:rsidR="00DC305E" w:rsidRPr="009A71E1" w:rsidRDefault="00C67104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22 ноября 2007</w:t>
            </w:r>
            <w:r w:rsidR="00DC305E" w:rsidRPr="009A71E1">
              <w:rPr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DC305E" w:rsidRPr="009A71E1">
        <w:trPr>
          <w:gridAfter w:val="1"/>
          <w:wAfter w:w="65" w:type="dxa"/>
          <w:trHeight w:val="654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70" w:rsidRPr="009A71E1" w:rsidRDefault="00160970">
            <w:pPr>
              <w:rPr>
                <w:bCs/>
                <w:sz w:val="22"/>
                <w:szCs w:val="22"/>
              </w:rPr>
            </w:pPr>
          </w:p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3. Номинальная стоимость одной ценной бумаги.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962" w:type="dxa"/>
            <w:gridSpan w:val="11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Номинальная стоимость (руб.)</w:t>
            </w:r>
          </w:p>
        </w:tc>
        <w:tc>
          <w:tcPr>
            <w:tcW w:w="20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3962" w:type="dxa"/>
            <w:gridSpan w:val="11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25 (Двадцать пять)</w:t>
            </w:r>
          </w:p>
        </w:tc>
        <w:tc>
          <w:tcPr>
            <w:tcW w:w="20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C305E" w:rsidRPr="009A71E1">
        <w:trPr>
          <w:gridAfter w:val="1"/>
          <w:wAfter w:w="65" w:type="dxa"/>
          <w:trHeight w:val="587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4. Фактическая цена размещения ценных бумаг (руб. или ед. иностранной валюты).</w:t>
            </w:r>
          </w:p>
        </w:tc>
      </w:tr>
      <w:tr w:rsidR="00DC305E" w:rsidRPr="009A71E1">
        <w:trPr>
          <w:gridAfter w:val="1"/>
          <w:wAfter w:w="65" w:type="dxa"/>
          <w:trHeight w:val="27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ind w:firstLine="257"/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в том числе для лиц, имевших преимущественное право приобретения размещаемых путем подписки ценных бумаг, с указанием количества ценных бумаг, размещенных по каждой из цен размещения.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cantSplit/>
          <w:trHeight w:val="850"/>
        </w:trPr>
        <w:tc>
          <w:tcPr>
            <w:tcW w:w="2863" w:type="dxa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343" w:type="dxa"/>
            <w:gridSpan w:val="5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Фактическая цена размещения за рубли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Фактическая цена размещения за валюту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Количество ценных бумаг, размещенных  по указанной цене, шт.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cantSplit/>
          <w:trHeight w:val="405"/>
        </w:trPr>
        <w:tc>
          <w:tcPr>
            <w:tcW w:w="2863" w:type="dxa"/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2343" w:type="dxa"/>
            <w:gridSpan w:val="5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2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C67104" w:rsidP="00DC305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20</w:t>
            </w:r>
            <w:r w:rsidR="00DC305E" w:rsidRPr="009A71E1">
              <w:rPr>
                <w:sz w:val="22"/>
                <w:szCs w:val="22"/>
              </w:rPr>
              <w:t xml:space="preserve"> 000 000  </w:t>
            </w:r>
          </w:p>
        </w:tc>
      </w:tr>
      <w:tr w:rsidR="00DC305E" w:rsidRPr="009A71E1">
        <w:trPr>
          <w:gridAfter w:val="1"/>
          <w:wAfter w:w="65" w:type="dxa"/>
          <w:trHeight w:val="628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5. Количество размещенных ценных бумаг.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5"/>
              <w:rPr>
                <w:b w:val="0"/>
              </w:rPr>
            </w:pPr>
            <w:r w:rsidRPr="009A71E1">
              <w:rPr>
                <w:b w:val="0"/>
              </w:rPr>
              <w:t>Размещено</w:t>
            </w:r>
          </w:p>
        </w:tc>
        <w:tc>
          <w:tcPr>
            <w:tcW w:w="2158" w:type="dxa"/>
            <w:gridSpan w:val="7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Количество,</w:t>
            </w:r>
            <w:r w:rsidRPr="009A71E1">
              <w:rPr>
                <w:iCs/>
                <w:sz w:val="22"/>
                <w:szCs w:val="22"/>
              </w:rPr>
              <w:br/>
              <w:t>шт.</w:t>
            </w:r>
          </w:p>
        </w:tc>
        <w:tc>
          <w:tcPr>
            <w:tcW w:w="1873" w:type="dxa"/>
            <w:gridSpan w:val="2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На сумму,</w:t>
            </w:r>
            <w:r w:rsidRPr="009A71E1">
              <w:rPr>
                <w:iCs/>
                <w:sz w:val="22"/>
                <w:szCs w:val="22"/>
              </w:rPr>
              <w:br/>
              <w:t>рублей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369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валюту Российской Федерации</w:t>
            </w:r>
          </w:p>
        </w:tc>
        <w:tc>
          <w:tcPr>
            <w:tcW w:w="2158" w:type="dxa"/>
            <w:gridSpan w:val="7"/>
          </w:tcPr>
          <w:p w:rsidR="00DC305E" w:rsidRPr="009A71E1" w:rsidRDefault="00C67104" w:rsidP="00DC30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20</w:t>
            </w:r>
            <w:r w:rsidR="00DC305E" w:rsidRPr="009A71E1">
              <w:rPr>
                <w:sz w:val="22"/>
                <w:szCs w:val="22"/>
              </w:rPr>
              <w:t xml:space="preserve"> 000 000  </w:t>
            </w:r>
          </w:p>
        </w:tc>
        <w:tc>
          <w:tcPr>
            <w:tcW w:w="1873" w:type="dxa"/>
            <w:gridSpan w:val="2"/>
          </w:tcPr>
          <w:p w:rsidR="00DC305E" w:rsidRPr="009A71E1" w:rsidRDefault="00C67104" w:rsidP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50</w:t>
            </w:r>
            <w:r w:rsidR="00DC305E" w:rsidRPr="009A71E1">
              <w:rPr>
                <w:sz w:val="22"/>
                <w:szCs w:val="22"/>
              </w:rPr>
              <w:t xml:space="preserve">0 000 000 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373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иностранную валюту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557"/>
        </w:trPr>
        <w:tc>
          <w:tcPr>
            <w:tcW w:w="5648" w:type="dxa"/>
            <w:gridSpan w:val="7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банковское здание и иное имущество в неденежной форме - в разбивке по видам имущества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счет имущества кредитной организации - эмитента (капитализации собственных средств (капитала)) с разбивкой по счетам, на которых эти средства учитываются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360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счет конвертации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rPr>
          <w:gridAfter w:val="1"/>
          <w:wAfter w:w="65" w:type="dxa"/>
          <w:trHeight w:val="774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lastRenderedPageBreak/>
              <w:t xml:space="preserve">6. Общий объем поступлений за размещенные ценные бумаги </w:t>
            </w:r>
            <w:r w:rsidRPr="009A71E1">
              <w:rPr>
                <w:sz w:val="22"/>
                <w:szCs w:val="22"/>
              </w:rPr>
              <w:t>(в случае размещения ценных бумаг путем подписки), в том числе:</w:t>
            </w:r>
          </w:p>
        </w:tc>
      </w:tr>
      <w:tr w:rsidR="00DC305E" w:rsidRPr="009A71E1">
        <w:trPr>
          <w:gridAfter w:val="1"/>
          <w:wAfter w:w="65" w:type="dxa"/>
          <w:trHeight w:val="71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A71E1">
              <w:rPr>
                <w:bCs/>
                <w:i/>
                <w:iCs/>
                <w:sz w:val="22"/>
                <w:szCs w:val="22"/>
              </w:rPr>
              <w:t>А) Объем денежных средств в валюте Российской Федерации, внесенных в оплату размещенных ценных бумаг.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Объем денежных средств в валюте Российской Федерации, внесенных в оплату размещенных ценных бумаг, руб.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C67104" w:rsidP="00C67104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500</w:t>
            </w:r>
            <w:r w:rsidR="00DC305E" w:rsidRPr="009A71E1">
              <w:rPr>
                <w:sz w:val="22"/>
                <w:szCs w:val="22"/>
              </w:rPr>
              <w:t> 000 000 (</w:t>
            </w:r>
            <w:r w:rsidRPr="009A71E1">
              <w:rPr>
                <w:sz w:val="22"/>
                <w:szCs w:val="22"/>
              </w:rPr>
              <w:t xml:space="preserve">пятьсот </w:t>
            </w:r>
            <w:r w:rsidR="00DC305E" w:rsidRPr="009A71E1">
              <w:rPr>
                <w:sz w:val="22"/>
                <w:szCs w:val="22"/>
              </w:rPr>
              <w:t>миллионов) рублей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Накопительный счет №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15062F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301018103 00 00 00 00 1</w:t>
            </w:r>
            <w:r w:rsidR="003923B0" w:rsidRPr="009A71E1">
              <w:rPr>
                <w:bCs/>
                <w:iCs/>
                <w:sz w:val="22"/>
                <w:szCs w:val="22"/>
              </w:rPr>
              <w:t>21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Подразделение Банка России, где он открыт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15062F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ОПЕРУ МГТУ Банка России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Перечислению в уставный капитал подлежит, руб.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500 000 000 (пятьсот миллионов) рублей</w:t>
            </w:r>
          </w:p>
        </w:tc>
      </w:tr>
      <w:tr w:rsidR="00DC305E" w:rsidRPr="009A71E1">
        <w:trPr>
          <w:gridAfter w:val="1"/>
          <w:wAfter w:w="65" w:type="dxa"/>
          <w:trHeight w:val="301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DC305E" w:rsidRPr="009A71E1">
        <w:trPr>
          <w:gridAfter w:val="1"/>
          <w:wAfter w:w="65" w:type="dxa"/>
          <w:trHeight w:val="71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A71E1">
              <w:rPr>
                <w:bCs/>
                <w:i/>
                <w:iCs/>
                <w:sz w:val="22"/>
                <w:szCs w:val="22"/>
              </w:rPr>
              <w:t>Б) Объем денежных средств в иностранной</w:t>
            </w:r>
            <w:r w:rsidRPr="009A71E1">
              <w:rPr>
                <w:sz w:val="22"/>
                <w:szCs w:val="22"/>
              </w:rPr>
              <w:t xml:space="preserve"> </w:t>
            </w:r>
            <w:r w:rsidRPr="009A71E1">
              <w:rPr>
                <w:bCs/>
                <w:i/>
                <w:iCs/>
                <w:sz w:val="22"/>
                <w:szCs w:val="22"/>
              </w:rPr>
              <w:t>валюте, внесенных в оплату размещенных ценных бумаг.</w:t>
            </w:r>
          </w:p>
        </w:tc>
      </w:tr>
      <w:tr w:rsidR="00DC305E" w:rsidRPr="009A71E1">
        <w:trPr>
          <w:gridAfter w:val="1"/>
          <w:wAfter w:w="65" w:type="dxa"/>
          <w:trHeight w:val="489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Денежные средства в иностранной валюте в оплату размещенных ценных бумаг не вносились</w:t>
            </w:r>
          </w:p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DC305E" w:rsidRPr="009A71E1">
        <w:trPr>
          <w:gridAfter w:val="1"/>
          <w:wAfter w:w="65" w:type="dxa"/>
          <w:trHeight w:val="666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i/>
                <w:iCs/>
                <w:sz w:val="22"/>
                <w:szCs w:val="22"/>
              </w:rPr>
            </w:pPr>
            <w:r w:rsidRPr="009A71E1">
              <w:rPr>
                <w:bCs/>
                <w:i/>
                <w:iCs/>
                <w:sz w:val="22"/>
                <w:szCs w:val="22"/>
              </w:rPr>
              <w:t>В) Стоимость банковского здания и/или иного имущества,  внесенного в оплату акций, выраженная в валюте Российской Федерации:</w:t>
            </w:r>
          </w:p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Банковское здание и/или иное имущество в оплату размещенных ценных бумаг не вносились</w:t>
            </w:r>
          </w:p>
        </w:tc>
      </w:tr>
      <w:tr w:rsidR="00DC305E" w:rsidRPr="009A71E1">
        <w:trPr>
          <w:gridAfter w:val="1"/>
          <w:wAfter w:w="65" w:type="dxa"/>
          <w:trHeight w:val="72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7. Доля размещенных и неразмещенных ценных бумаг выпуска.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 w:rsidP="009F62EA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882" w:type="dxa"/>
            <w:gridSpan w:val="8"/>
            <w:tcBorders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 xml:space="preserve">Доля размещенных </w:t>
            </w:r>
            <w:r w:rsidRPr="009A71E1">
              <w:rPr>
                <w:iCs/>
                <w:sz w:val="22"/>
                <w:szCs w:val="22"/>
              </w:rPr>
              <w:br/>
              <w:t>ценных бумаг, %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 xml:space="preserve">Доля неразмещенных </w:t>
            </w:r>
            <w:r w:rsidRPr="009A71E1">
              <w:rPr>
                <w:iCs/>
                <w:sz w:val="22"/>
                <w:szCs w:val="22"/>
              </w:rPr>
              <w:br/>
              <w:t>ценных бумаг, %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 w:rsidP="009F62E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2882" w:type="dxa"/>
            <w:gridSpan w:val="8"/>
            <w:tcBorders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C305E" w:rsidRPr="009A71E1">
        <w:trPr>
          <w:gridAfter w:val="1"/>
          <w:wAfter w:w="65" w:type="dxa"/>
          <w:trHeight w:val="573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rPr>
                <w:bCs/>
                <w:sz w:val="22"/>
                <w:szCs w:val="22"/>
              </w:rPr>
            </w:pPr>
          </w:p>
        </w:tc>
      </w:tr>
      <w:tr w:rsidR="00DC305E" w:rsidRPr="009A71E1">
        <w:trPr>
          <w:gridAfter w:val="1"/>
          <w:wAfter w:w="65" w:type="dxa"/>
          <w:trHeight w:val="543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3B0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8. Расчет обязательных нормативов</w:t>
            </w:r>
          </w:p>
          <w:p w:rsidR="003923B0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Данная информация не указывается в отчете об итогах выпуска ценных бумаг при создании путем учреждения.</w:t>
            </w:r>
          </w:p>
          <w:p w:rsidR="003923B0" w:rsidRPr="009A71E1" w:rsidRDefault="003923B0" w:rsidP="009F62EA">
            <w:pPr>
              <w:rPr>
                <w:bCs/>
                <w:sz w:val="22"/>
                <w:szCs w:val="22"/>
              </w:rPr>
            </w:pPr>
          </w:p>
          <w:p w:rsidR="00DC305E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 xml:space="preserve"> 9. </w:t>
            </w:r>
            <w:r w:rsidR="00DC305E" w:rsidRPr="009A71E1">
              <w:rPr>
                <w:bCs/>
                <w:sz w:val="22"/>
                <w:szCs w:val="22"/>
              </w:rPr>
              <w:t>Информация об учредителях (акционерах) - нерезидентах.</w:t>
            </w:r>
          </w:p>
        </w:tc>
      </w:tr>
      <w:tr w:rsidR="00DC305E" w:rsidRPr="009A71E1">
        <w:trPr>
          <w:gridAfter w:val="1"/>
          <w:wAfter w:w="65" w:type="dxa"/>
          <w:trHeight w:val="126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ind w:firstLine="437"/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Данный пункт утратил силу в связи с вступлением в силу Указания ЦБР от 28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A71E1">
                <w:rPr>
                  <w:sz w:val="22"/>
                  <w:szCs w:val="22"/>
                </w:rPr>
                <w:t>2007 г</w:t>
              </w:r>
            </w:smartTag>
            <w:r w:rsidRPr="009A71E1">
              <w:rPr>
                <w:sz w:val="22"/>
                <w:szCs w:val="22"/>
              </w:rPr>
              <w:t>. № 1810-У «О внесении изменений в Инструкцию Банка России от 10 марта 2006 года N 128-И «О правилах выпуска и регистрации ценных бумаг кредитными организациями на территории Российской Федерации».</w:t>
            </w:r>
          </w:p>
        </w:tc>
      </w:tr>
      <w:tr w:rsidR="00DC305E" w:rsidRPr="009A71E1">
        <w:trPr>
          <w:gridAfter w:val="1"/>
          <w:wAfter w:w="65" w:type="dxa"/>
          <w:trHeight w:val="660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9</w:t>
            </w:r>
            <w:r w:rsidR="00DC305E" w:rsidRPr="009A71E1">
              <w:rPr>
                <w:bCs/>
                <w:sz w:val="22"/>
                <w:szCs w:val="22"/>
              </w:rPr>
              <w:t>. Сведения о лицах, зарегистрированных в реестре акционеров кредитной организации – эмитента.</w:t>
            </w:r>
          </w:p>
        </w:tc>
      </w:tr>
      <w:tr w:rsidR="00DC305E" w:rsidRPr="009A71E1">
        <w:trPr>
          <w:trHeight w:val="315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Указывается по каждому акционеру</w:t>
            </w:r>
          </w:p>
        </w:tc>
      </w:tr>
      <w:tr w:rsidR="00DC305E" w:rsidRPr="009A71E1">
        <w:trPr>
          <w:trHeight w:val="885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 w:rsidP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Акционерное общество «УРИ</w:t>
            </w:r>
            <w:r w:rsidR="00DC305E" w:rsidRPr="009A71E1">
              <w:rPr>
                <w:sz w:val="22"/>
                <w:szCs w:val="22"/>
              </w:rPr>
              <w:t xml:space="preserve"> Банк» </w:t>
            </w:r>
          </w:p>
        </w:tc>
      </w:tr>
      <w:tr w:rsidR="00DC305E" w:rsidRPr="009A71E1">
        <w:trPr>
          <w:trHeight w:val="510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 </w:t>
            </w:r>
          </w:p>
        </w:tc>
      </w:tr>
      <w:tr w:rsidR="00DC305E" w:rsidRPr="009A71E1">
        <w:trPr>
          <w:trHeight w:val="435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Республика Корея, город Сеул, Джунг-Гу, Хуе Хён донг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9A71E1">
                <w:rPr>
                  <w:sz w:val="22"/>
                  <w:szCs w:val="22"/>
                </w:rPr>
                <w:t>1 га</w:t>
              </w:r>
            </w:smartTag>
            <w:r w:rsidRPr="009A71E1">
              <w:rPr>
                <w:sz w:val="22"/>
                <w:szCs w:val="22"/>
              </w:rPr>
              <w:t xml:space="preserve"> 203</w:t>
            </w:r>
          </w:p>
        </w:tc>
      </w:tr>
      <w:tr w:rsidR="00DC305E" w:rsidRPr="009A71E1">
        <w:trPr>
          <w:trHeight w:val="660"/>
        </w:trPr>
        <w:tc>
          <w:tcPr>
            <w:tcW w:w="6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участника (акционера) кредитной организации - эмитента в уставном капитале кредитной организации – эмитента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99.999995 </w:t>
            </w:r>
            <w:r w:rsidR="00160970" w:rsidRPr="009A71E1">
              <w:rPr>
                <w:sz w:val="22"/>
                <w:szCs w:val="22"/>
              </w:rPr>
              <w:t>%</w:t>
            </w:r>
          </w:p>
        </w:tc>
      </w:tr>
      <w:tr w:rsidR="00DC305E" w:rsidRPr="009A71E1">
        <w:trPr>
          <w:trHeight w:val="630"/>
        </w:trPr>
        <w:tc>
          <w:tcPr>
            <w:tcW w:w="6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lastRenderedPageBreak/>
              <w:t>Доля принадлежащих ему обыкновенных акций кредитной организации - эмитента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99.999995 </w:t>
            </w:r>
            <w:r w:rsidR="004D4501" w:rsidRPr="009A71E1">
              <w:rPr>
                <w:sz w:val="22"/>
                <w:szCs w:val="22"/>
              </w:rPr>
              <w:t>%</w:t>
            </w:r>
          </w:p>
        </w:tc>
      </w:tr>
      <w:tr w:rsidR="00DC305E" w:rsidRPr="009A71E1">
        <w:trPr>
          <w:trHeight w:val="660"/>
        </w:trPr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Доля участия в уставном капитале кредитной организации – эмитента акционера, на имя которого зарегистрированы именные ценные бумаги, конвертируемые в акции кредитной организации - эмитента, если в результате конвертации в совокупности с акциями, уже зарегистрированными на имя данного акционера количество акций, зарегистрированных на имя указанного акционера, составит не менее чем 2 процента уставного капитала кредитной организации - эмитента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  <w:tr w:rsidR="00DC305E" w:rsidRPr="009A71E1">
        <w:trPr>
          <w:trHeight w:val="630"/>
        </w:trPr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принадлежащих обыкновенных акций кредитной организации - эмитента акционера, на имя которого зарегистрированы именные ценные бумаги, конвертируемые в обыкновенные акции кредитной организации - эмитента, если в результате конвертации в совокупности с обыкновенными акциями, уже зарегистрированными на имя данного акционера, количество обыкновенных акций, зарегистрированных на имя указанного акционера, составит не менее чем 2 процента обыкновенных акций кредитной организации - эмитента, с указанием доли принадлежащих им обыкновенных акций кредитной организации - эмитента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  <w:tr w:rsidR="00DC305E" w:rsidRPr="009A71E1">
        <w:trPr>
          <w:gridAfter w:val="1"/>
          <w:wAfter w:w="65" w:type="dxa"/>
          <w:trHeight w:val="35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C305E" w:rsidRPr="009F62EA" w:rsidRDefault="00DC305E">
            <w:pPr>
              <w:jc w:val="both"/>
              <w:rPr>
                <w:i/>
                <w:sz w:val="22"/>
                <w:szCs w:val="22"/>
              </w:rPr>
            </w:pPr>
            <w:r w:rsidRPr="009F62EA">
              <w:rPr>
                <w:i/>
                <w:sz w:val="22"/>
                <w:szCs w:val="22"/>
              </w:rPr>
              <w:t xml:space="preserve">В отношении указанных лиц также необходимо привести </w:t>
            </w:r>
            <w:r w:rsidRPr="009F62EA">
              <w:rPr>
                <w:bCs/>
                <w:i/>
                <w:iCs/>
                <w:sz w:val="22"/>
                <w:szCs w:val="22"/>
              </w:rPr>
              <w:t>информацию об их акционерах (участниках), владеющих не менее чем 20 процентами долей участия или обыкновенных акций в их уставном капитале</w:t>
            </w:r>
            <w:r w:rsidRPr="009F62EA">
              <w:rPr>
                <w:i/>
                <w:sz w:val="22"/>
                <w:szCs w:val="22"/>
              </w:rPr>
              <w:t>.</w:t>
            </w:r>
          </w:p>
        </w:tc>
      </w:tr>
      <w:tr w:rsidR="00DC305E" w:rsidRPr="009A71E1">
        <w:trPr>
          <w:gridAfter w:val="1"/>
          <w:wAfter w:w="65" w:type="dxa"/>
          <w:trHeight w:val="94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</w:rPr>
              <w:t xml:space="preserve">Финансовая Группа Ури </w:t>
            </w:r>
          </w:p>
        </w:tc>
      </w:tr>
      <w:tr w:rsidR="00DC305E" w:rsidRPr="009A71E1">
        <w:trPr>
          <w:gridAfter w:val="1"/>
          <w:wAfter w:w="65" w:type="dxa"/>
          <w:trHeight w:val="660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Сокращенное наименование (для юридических лиц - коммерческих организаций)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</w:p>
        </w:tc>
      </w:tr>
      <w:tr w:rsidR="00DC305E" w:rsidRPr="009A71E1">
        <w:trPr>
          <w:gridAfter w:val="1"/>
          <w:wAfter w:w="65" w:type="dxa"/>
          <w:trHeight w:val="450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</w:p>
        </w:tc>
      </w:tr>
      <w:tr w:rsidR="00DC305E" w:rsidRPr="009A71E1" w:rsidTr="009A71E1">
        <w:trPr>
          <w:gridAfter w:val="1"/>
          <w:wAfter w:w="65" w:type="dxa"/>
          <w:trHeight w:val="643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 w:rsidP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100-792, </w:t>
            </w:r>
            <w:r w:rsidR="000F4E5C" w:rsidRPr="009A71E1">
              <w:rPr>
                <w:sz w:val="22"/>
                <w:szCs w:val="22"/>
              </w:rPr>
              <w:t xml:space="preserve">Республика Корея, город Сеул, </w:t>
            </w:r>
            <w:r w:rsidRPr="009A71E1">
              <w:rPr>
                <w:sz w:val="22"/>
                <w:szCs w:val="22"/>
              </w:rPr>
              <w:t>Джунг-Г</w:t>
            </w:r>
            <w:r w:rsidR="000870BE" w:rsidRPr="009A71E1">
              <w:rPr>
                <w:sz w:val="22"/>
                <w:szCs w:val="22"/>
              </w:rPr>
              <w:t xml:space="preserve">у, </w:t>
            </w:r>
            <w:r w:rsidRPr="009A71E1">
              <w:rPr>
                <w:sz w:val="22"/>
                <w:szCs w:val="22"/>
              </w:rPr>
              <w:t>Хуе Хён донг 1 га 203</w:t>
            </w:r>
          </w:p>
        </w:tc>
      </w:tr>
      <w:tr w:rsidR="00DC305E" w:rsidRPr="009A71E1">
        <w:trPr>
          <w:gridAfter w:val="1"/>
          <w:wAfter w:w="65" w:type="dxa"/>
          <w:trHeight w:val="930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в уставном (складочном) капитале (паевом фонде) акционера (номинального держателя), владеющего не менее чем 5% обыкновенных акций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100%</w:t>
            </w:r>
          </w:p>
        </w:tc>
      </w:tr>
      <w:tr w:rsidR="00DC305E" w:rsidRPr="009A71E1">
        <w:trPr>
          <w:gridAfter w:val="1"/>
          <w:wAfter w:w="65" w:type="dxa"/>
          <w:trHeight w:val="435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100%</w:t>
            </w:r>
          </w:p>
        </w:tc>
      </w:tr>
      <w:tr w:rsidR="00DC305E" w:rsidRPr="009A71E1">
        <w:trPr>
          <w:gridAfter w:val="1"/>
          <w:wAfter w:w="65" w:type="dxa"/>
          <w:trHeight w:val="390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в уставном  капитале  кредитной организации – эмитента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  <w:tr w:rsidR="00DC305E" w:rsidRPr="009A71E1">
        <w:trPr>
          <w:gridAfter w:val="1"/>
          <w:wAfter w:w="65" w:type="dxa"/>
          <w:trHeight w:val="360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</w:tbl>
    <w:p w:rsidR="00FE254B" w:rsidRPr="009A71E1" w:rsidRDefault="00FE254B">
      <w:pPr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10. Информация о реестродержателе: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Полное фирменное наименование - Закрытое акционерное общество «Ури Банк»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Сокращенное фирменное наименование - ЗАО «Ури Банк»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Место нахождения - Росси</w:t>
      </w:r>
      <w:r w:rsidR="003B78CB">
        <w:rPr>
          <w:sz w:val="22"/>
          <w:szCs w:val="22"/>
        </w:rPr>
        <w:t>я</w:t>
      </w:r>
      <w:r w:rsidRPr="009A71E1">
        <w:rPr>
          <w:sz w:val="22"/>
          <w:szCs w:val="22"/>
        </w:rPr>
        <w:t>, г. Москва, Новинский бульвар, д. 31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Номер лицензии профессионального участника рынка ценных бумаг на осуществление деятельности по ведению реестра</w:t>
      </w:r>
      <w:r w:rsidRPr="009A71E1">
        <w:rPr>
          <w:sz w:val="22"/>
          <w:szCs w:val="22"/>
        </w:rPr>
        <w:tab/>
        <w:t xml:space="preserve"> Кредитная организация – эмитент самостоятельно осуществляет ведение реестра, лицензия отсутствует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Дата выдачи лицензии </w:t>
      </w:r>
      <w:r w:rsidRPr="009A71E1">
        <w:rPr>
          <w:sz w:val="22"/>
          <w:szCs w:val="22"/>
        </w:rPr>
        <w:tab/>
        <w:t xml:space="preserve"> -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Срок действия лицензии</w:t>
      </w:r>
      <w:r w:rsidRPr="009A71E1">
        <w:rPr>
          <w:sz w:val="22"/>
          <w:szCs w:val="22"/>
        </w:rPr>
        <w:tab/>
        <w:t xml:space="preserve"> -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Орган, выдавший лицензию</w:t>
      </w:r>
      <w:r w:rsidRPr="009A71E1">
        <w:rPr>
          <w:sz w:val="22"/>
          <w:szCs w:val="22"/>
        </w:rPr>
        <w:tab/>
        <w:t xml:space="preserve"> -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Номер контактного телефона (факса)</w:t>
      </w:r>
      <w:r w:rsidRPr="009A71E1">
        <w:rPr>
          <w:sz w:val="22"/>
          <w:szCs w:val="22"/>
        </w:rPr>
        <w:tab/>
        <w:t xml:space="preserve"> (495) 783-97-87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Обязательное хранение в депозитарии не предусмотрено.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11. Права владельца, закрепленные ценной бумагой.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11.1. Права, предоставляемые акционерам обыкновенными акциями: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участвовать в работе Общего собрания акционеров с правом голоса по всем вопросам его компетенции;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получать дивиденды;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lastRenderedPageBreak/>
        <w:t xml:space="preserve">- получать в случае ликвидации Банка часть его имущества, оставшегося после удовлетворения претензий кредиторов Банка и расчетов с держателями привилегированных акций, пропорционально доле имеющихся у них акций в Уставном капитале Банка;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знакомиться с информацией о деятельности Банка и его документами, открытыми в соответствии с действующим законодательством для ознакомления;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иные права, предоставленные акционеру в соответствии с действующим законодательством Российской Федерации и Уставом.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11.2. Ограничение максимального числа голосов, принадлежащих одному акционер):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Ограничение максимального числа голосов, принадлежащих одному акционеру, отсутствует.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В ходе эмиссии не предусматривается выпуск привилегированных акций.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Размещаемые ценные бумаги не являются конвертируемыми.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ходе эмиссии не предусматривается выпуск облигаций.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ходе эмиссии размещение опционов кредитной организации – эмитента не осуществляется.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12. Порядок удостоверения, уступки и осуществления прав, закрепленных ценной бумагой.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Решение о выпуске ценных бумаг является документом, удостоверяющим права, закрепленные ценной бумагой.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Права владельцев на ценные бумаги бездокументарной формы выпуска удостоверяются в системе ведения реестра - записями на лицевых счетах у держателя реестра или в случае учета прав на ценные бумаги в депозитарии - записями по счетам депо в депозитариях.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Право на именную бездокументарную ценную бумагу переходит к приобретателю: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приобретателя;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в случае учета прав на ценные бумаги в системе ведения реестра - с момента внесения приходной записи по лицевому счету приобретателя.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Права, закрепленные ценной бумагой, переходят к их приобретателю с момента перехода прав на эту ценную бумагу. Переход прав, закрепленных именной ценной бумагой, должен сопровождаться уведомлением держателя реестра, или депозитария, или номинального держателя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Осуществление прав по именным бездокументарным ценным бумагам производится кредитной организацией – эмитентом в отношении лиц, указанных в системе ведения реестра.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13. Способ размещения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Закрытая подписка.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Круг потенциальных приобретателей ценных бумаг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Приобретателями ценных бумаг являются следующие учредители кредитной организации-эмитента: Акционерное общество «УРИ Банк» и гражданин Республики Корея Чун Дон Сик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14. Порядок размещения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14.1. Порядок и условия заключения договоров.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размещаются среди учредителей на основании договоров купли-продажи ценных бумаг, заключенных между Банком и приобретателями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15. Наличие или отсутствие возможности осуществления преимущественного права на приобретение ценных бумаг.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Отсутствует возможность осуществления преимущественного права на приобретение ценных бумаг. Ценные бумаги размещаются среди учредителей кредитной организации-эмитента.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16. Информация о лице, организующем проведение торгов по размещению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не размещаются посредством подписки путем проведения торгов.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17. Информация о привлекаемых к размещению ценных бумаг посредниках.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Размещение ценных бумаг осуществляется без привлечения профессиональных участников рынка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18. Условия размещения кредитной организацией - эмитентом акций, ценных бумаг, конвертируемых в акции, и опционов кредитной организации - эмитента путем закрытой подписки </w:t>
      </w:r>
      <w:r w:rsidRPr="009A71E1">
        <w:rPr>
          <w:sz w:val="22"/>
          <w:szCs w:val="22"/>
        </w:rPr>
        <w:lastRenderedPageBreak/>
        <w:t>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размещаются среди учредителей кредитной организации-эмитента принявших решение о её создании.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19. Условия оплаты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Оплата акций осуществляется в безналичном порядке на основании заключенных между Банком и приобретателями ценных бумаг договоров купли-продажи денежными средствами в валюте Российской Федерации.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Денежные средства, поступившие в оплату акций первого выпуска, аккумулируются на корреспондентском счете кредитной организации, открытом в Банке России после регистрации кредитной организации.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Приобретатели оплачивают акции за счет собственных средств.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Оплата акций иностранной валютой, банковским зданием и иным принадлежащим приобретателю имуществом в неденежной форме, а также за счет капитализации не осуществляется.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Акции банка считаются размещенными при условии их полной оплаты. Ценные бумаги должны быть оплачены в течение 30 дней с даты выдачи территориальным учреждением Банка России кредитной организации-эмитенту свидетельства о её государственной  регистрации.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20. Порядок распределения акций среди акционеров.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выпуска размещаются среди учредителей кредитной организации-эмитента по закрытой подписке.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21. Доля ценных бумаг, при неразмещении которой выпуск (дополнительный выпуск) ценных бумаг считается несостоявшимся, а также порядок возврата средств, переданных в оплату ценных бумаг выпуска (дополнительного выпуска), в случае признания его несостоявшимся.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Доля ценных бумаг, при неразмещении которой выпуск ценных бумаг считается несостоявшимся, не установлена.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Порядок возврата средств, переданных в оплату ценных бумаг выпуска (дополнительного выпуска), в случае признания его несостоявшимся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случае признания выпуска ценных бумаг несостоявшимся денежные средства учредителей, аккумулированные на корреспондентском счете открытом  кредитной организации-эмитенту, должны быть переведены на счета, с которых они поступили.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22. Для облигаций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В ходе эмиссии облигации не размещаются.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23. Доля опционов кредитной организации – эмитента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Условиями выпуска не предусмотрен выпуск опционов кредитной организации - эмитента.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24. Конвертируемые ценные бумаги. Порядок, сроки и условия конвертации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В ходе эмиссии кредитной организацией – эмитентом не предусмотрен выпуск конвертируемых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25. Порядок и срок выплаты дохода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Порядок определения размера дивидендов.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В соответствии с абз. 1 п.1 ст. 42 Федерального закона от 26.12.1995 № 208-ФЗ «Об акционерных обществах» кредитная организация-эмитент вправе по результатам первого квартала, полугодия, девяти месяцев финансового года и (или) по результатам финансового года принимать решения (объявлять) о выплате дивидендов по размещенным акциям.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Решение о выплате дивидендов, в том числе решение о размере дивиденда и форме его выплаты принимается общим собранием акционеров. Размер дивидендов не может быть больше рекомендованного Советом директоров Банка.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26. Порядок определения размера доходов по облигациям.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Кредитная организация – эмитент не предусматривает выпуск облигаций.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Календарный график событий, определяющий порядок выплаты доходов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lastRenderedPageBreak/>
        <w:t>Срок выплаты дивидендов определяется решением Общего собрания акционеров о выплате дивидендов и не должен превышать 60 дней со дня принятия решения о выплате дивидендов.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Список лиц, имеющих право получать дивиденды, составляется на дату составления списка лиц, имеющих право участвовать в Общем собрании акционеров, на котором принимается решение о выплате соответствующих дивидендов. Для составления списка лиц, имеющих право получения дивидендов, номинальный держатель акций представляет данные о лицах, в интересах которых он владеет акциями. Дата учета – дата составления списка лиц, имеющих право на получение дивидендов, определяется Советом директоров Банка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27. Порядок расчетов для получения доходов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Дивиденды выплачиваются из чистой прибыли кредитной организации-эмитента. Конкретный размер дивиденда рассчитывается исходя из доли  принадлежащих акционеру обыкновенных  бездокументарных акций кредитной организации-эмитента (доли участия). Доходы выплачиваются в безналичном порядке путем списания денежных средств с корреспондентского счета кредитной организации-эмитента  на счет акционера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28. Место выплаты доходов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Местом выплаты дохода признается место нахождения кредитной организации-эмитента.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Адрес кредитной организации-эмитента: 123242, г. Москва, Новинский бульвар, дом 31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29. Порядок раскрытия кредитной организацией - эмитентом информации о выпуске (дополнительном выпуске) ценных бумаг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У кредитной организации – эмитента отсутствует обязанность по раскрытию информации о выпуске 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«Кредитная организация – эмитент/или регистратор, осуществляющий ведение реестра владельцев именных ценных бумаг кредитной организации – эмитента, по требованию заинтересованного лица обязан предоставить ему копию настоящего решения о выпуске ценных бумаг за плату, не превышающую затраты на ее изготовление»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30.  «Кредитная организация – эмитент обязуется обеспечить права владельцев акций при соблюдении ими установленного законодательством Российской Федерации порядка осуществления этих прав».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31. Лица, предоставившие обеспечение по облигациям данного выпуска обязуются обеспечить исполнение обязательств кредитной организации - эмитента перед владельцами облигаций в случае отказа кредитной организации - эмитента от исполнения обязательств либо просрочки исполнения соответствующих обязательств по облигациям, в соответствии с условиями предоставляемого обеспечения.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Кредитной организацией – эмитентом не предусмотрен выпуск облигаций с обеспечением.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32. Иные сведения, предусмотренные законодательством Российской Федерации о ценных бумагах.</w:t>
      </w:r>
    </w:p>
    <w:p w:rsidR="00700885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Иных сведений не предоставляется.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</w:p>
    <w:p w:rsidR="003923B0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33. </w:t>
      </w:r>
      <w:r w:rsidR="003923B0" w:rsidRPr="009A71E1">
        <w:rPr>
          <w:sz w:val="22"/>
          <w:szCs w:val="22"/>
        </w:rPr>
        <w:t>Отчет об итогах выпуска ценных бумаг зарегистрирован департаментом лицензирования деятельности и финансового оздоровления кредитных организаций Банка России 04.12.2007 г.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Дата государственной регистрации выпуска (решения о выпуске ценных бумаг)  -  16.11.2007 г.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Дата утверждения </w:t>
      </w:r>
      <w:r w:rsidR="00671D87">
        <w:rPr>
          <w:sz w:val="22"/>
          <w:szCs w:val="22"/>
        </w:rPr>
        <w:t xml:space="preserve">Советом директоров Банка </w:t>
      </w:r>
      <w:r w:rsidRPr="009A71E1">
        <w:rPr>
          <w:sz w:val="22"/>
          <w:szCs w:val="22"/>
        </w:rPr>
        <w:t>Отчета об итогах выпуска ценных бумаг – 23.11.2007 г.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Дата утверждения решения о выпуске ценных бумаг – 11.05.2007 г.-</w:t>
      </w:r>
    </w:p>
    <w:p w:rsidR="00700885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На основании решения Общего собрания учредителей 22.03.2007 г. (Протокол № 1), 10.05.2007 г. (Протокол № 2).</w:t>
      </w:r>
    </w:p>
    <w:p w:rsidR="009A71E1" w:rsidRDefault="009A71E1" w:rsidP="009A71E1">
      <w:pPr>
        <w:jc w:val="both"/>
        <w:rPr>
          <w:sz w:val="22"/>
          <w:szCs w:val="22"/>
        </w:rPr>
      </w:pPr>
    </w:p>
    <w:p w:rsidR="009A71E1" w:rsidRPr="00243286" w:rsidRDefault="009A71E1" w:rsidP="009A71E1">
      <w:pPr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9A71E1">
        <w:rPr>
          <w:b/>
          <w:sz w:val="22"/>
          <w:szCs w:val="22"/>
        </w:rPr>
        <w:t>Дополнительная эмиссия ценных бумаг.</w:t>
      </w:r>
    </w:p>
    <w:tbl>
      <w:tblPr>
        <w:tblW w:w="8739" w:type="dxa"/>
        <w:tblInd w:w="103" w:type="dxa"/>
        <w:tblLayout w:type="fixed"/>
        <w:tblLook w:val="0000"/>
      </w:tblPr>
      <w:tblGrid>
        <w:gridCol w:w="289"/>
        <w:gridCol w:w="281"/>
        <w:gridCol w:w="1453"/>
        <w:gridCol w:w="98"/>
        <w:gridCol w:w="800"/>
        <w:gridCol w:w="341"/>
        <w:gridCol w:w="189"/>
        <w:gridCol w:w="192"/>
        <w:gridCol w:w="25"/>
        <w:gridCol w:w="333"/>
        <w:gridCol w:w="365"/>
        <w:gridCol w:w="309"/>
        <w:gridCol w:w="133"/>
        <w:gridCol w:w="151"/>
        <w:gridCol w:w="582"/>
        <w:gridCol w:w="224"/>
        <w:gridCol w:w="38"/>
        <w:gridCol w:w="245"/>
        <w:gridCol w:w="284"/>
        <w:gridCol w:w="33"/>
        <w:gridCol w:w="193"/>
        <w:gridCol w:w="325"/>
        <w:gridCol w:w="83"/>
        <w:gridCol w:w="285"/>
        <w:gridCol w:w="517"/>
        <w:gridCol w:w="284"/>
        <w:gridCol w:w="286"/>
        <w:gridCol w:w="165"/>
        <w:gridCol w:w="71"/>
        <w:gridCol w:w="46"/>
        <w:gridCol w:w="43"/>
        <w:gridCol w:w="76"/>
      </w:tblGrid>
      <w:tr w:rsidR="002D7620" w:rsidRPr="002D7620" w:rsidTr="00924A14">
        <w:trPr>
          <w:gridAfter w:val="1"/>
          <w:wAfter w:w="76" w:type="dxa"/>
          <w:trHeight w:val="541"/>
        </w:trPr>
        <w:tc>
          <w:tcPr>
            <w:tcW w:w="866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1. Вид, категория (тип) и форма ценных бумаг: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444" w:type="dxa"/>
            <w:gridSpan w:val="1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Вид, категория (тип) и иные идентификационные признаки, форма ценных бумаг</w:t>
            </w:r>
          </w:p>
        </w:tc>
        <w:tc>
          <w:tcPr>
            <w:tcW w:w="2298" w:type="dxa"/>
            <w:gridSpan w:val="11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Именные или </w:t>
            </w:r>
            <w:r w:rsidRPr="002D7620">
              <w:rPr>
                <w:sz w:val="22"/>
                <w:szCs w:val="22"/>
              </w:rPr>
              <w:br/>
              <w:t>на предъявителя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444" w:type="dxa"/>
            <w:gridSpan w:val="15"/>
          </w:tcPr>
          <w:p w:rsidR="002D7620" w:rsidRPr="002D7620" w:rsidRDefault="002D7620" w:rsidP="009F62EA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Акции, обыкновенные,  бездокументарные</w:t>
            </w:r>
          </w:p>
        </w:tc>
        <w:tc>
          <w:tcPr>
            <w:tcW w:w="2298" w:type="dxa"/>
            <w:gridSpan w:val="11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именные</w:t>
            </w:r>
          </w:p>
        </w:tc>
      </w:tr>
      <w:tr w:rsidR="002D7620" w:rsidRPr="002D7620" w:rsidTr="00924A14">
        <w:trPr>
          <w:gridAfter w:val="1"/>
          <w:wAfter w:w="76" w:type="dxa"/>
          <w:trHeight w:val="570"/>
        </w:trPr>
        <w:tc>
          <w:tcPr>
            <w:tcW w:w="866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lastRenderedPageBreak/>
              <w:t>2. Даты начала и окончания размещения ценных бумаг.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Дата начала размещения</w:t>
            </w:r>
          </w:p>
        </w:tc>
        <w:tc>
          <w:tcPr>
            <w:tcW w:w="5742" w:type="dxa"/>
            <w:gridSpan w:val="26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30 октября 2013 года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5742" w:type="dxa"/>
            <w:gridSpan w:val="26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13 декабря 2013 года</w:t>
            </w:r>
          </w:p>
        </w:tc>
      </w:tr>
      <w:tr w:rsidR="002D7620" w:rsidRPr="002D7620" w:rsidTr="00924A14">
        <w:trPr>
          <w:gridAfter w:val="2"/>
          <w:wAfter w:w="119" w:type="dxa"/>
          <w:trHeight w:val="654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В соответствии с договором купли-продажи акций, датой окончания размещения акций дополнительной эмиссии является дата получения предварительного согласия Центрального банка Российской Федерации на приобретение акций кредитной организации.</w:t>
            </w:r>
          </w:p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3. Номинальная стоимость одной ценной бумаги.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962" w:type="dxa"/>
            <w:gridSpan w:val="17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Номинальная стоимость (руб.)</w:t>
            </w:r>
          </w:p>
        </w:tc>
        <w:tc>
          <w:tcPr>
            <w:tcW w:w="17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962" w:type="dxa"/>
            <w:gridSpan w:val="17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25 (Двадцать пять)</w:t>
            </w:r>
          </w:p>
        </w:tc>
        <w:tc>
          <w:tcPr>
            <w:tcW w:w="17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587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4. Фактическая цена размещения ценных бумаг (руб. или ед. иностранной валюты).</w:t>
            </w:r>
          </w:p>
        </w:tc>
      </w:tr>
      <w:tr w:rsidR="002D7620" w:rsidRPr="002D7620" w:rsidTr="00924A14">
        <w:trPr>
          <w:gridAfter w:val="2"/>
          <w:wAfter w:w="119" w:type="dxa"/>
          <w:trHeight w:val="27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в том числе для лиц, имевших преимущественное право приобретения размещаемых путем подписки ценных бумаг, с указанием количества ценных бумаг, размещенных по каждой из цен размещения.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9" w:type="dxa"/>
          <w:cantSplit/>
          <w:trHeight w:val="850"/>
        </w:trPr>
        <w:tc>
          <w:tcPr>
            <w:tcW w:w="2023" w:type="dxa"/>
            <w:gridSpan w:val="3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343" w:type="dxa"/>
            <w:gridSpan w:val="8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Фактическая цена размещения за рубли</w:t>
            </w:r>
          </w:p>
        </w:tc>
        <w:tc>
          <w:tcPr>
            <w:tcW w:w="2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Фактическая цена размещения за валюту</w:t>
            </w:r>
          </w:p>
        </w:tc>
        <w:tc>
          <w:tcPr>
            <w:tcW w:w="20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Количество ценных бумаг, размещенных  по указанной цене, шт.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9" w:type="dxa"/>
          <w:cantSplit/>
          <w:trHeight w:val="405"/>
        </w:trPr>
        <w:tc>
          <w:tcPr>
            <w:tcW w:w="2023" w:type="dxa"/>
            <w:gridSpan w:val="3"/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343" w:type="dxa"/>
            <w:gridSpan w:val="8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21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38 000 000  </w:t>
            </w:r>
          </w:p>
        </w:tc>
      </w:tr>
      <w:tr w:rsidR="002D7620" w:rsidRPr="002D7620" w:rsidTr="00924A14">
        <w:trPr>
          <w:gridAfter w:val="2"/>
          <w:wAfter w:w="119" w:type="dxa"/>
          <w:trHeight w:val="628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5. Количество размещенных ценных бумаг.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Размещено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Количество,</w:t>
            </w:r>
            <w:r w:rsidRPr="002D7620">
              <w:rPr>
                <w:iCs/>
                <w:sz w:val="22"/>
                <w:szCs w:val="22"/>
              </w:rPr>
              <w:br/>
              <w:t>шт.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На сумму,</w:t>
            </w:r>
            <w:r w:rsidRPr="002D7620">
              <w:rPr>
                <w:iCs/>
                <w:sz w:val="22"/>
                <w:szCs w:val="22"/>
              </w:rPr>
              <w:br/>
              <w:t>рублей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369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валюту Российской Федерации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38 000 000  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950 000 000 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373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иностранную валюту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557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банковское здание и иное имущество в неденежной форме - в разбивке по видам имущества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счет имущества кредитной организации - эмитента (капитализации собственных средств (капитала)) с разбивкой по счетам, на которых эти средства учитываются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360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счет конвертации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rPr>
          <w:gridAfter w:val="2"/>
          <w:wAfter w:w="119" w:type="dxa"/>
          <w:trHeight w:val="774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 xml:space="preserve">6. Общий объем поступлений за размещенные ценные бумаги </w:t>
            </w:r>
            <w:r w:rsidRPr="002D7620">
              <w:rPr>
                <w:sz w:val="22"/>
                <w:szCs w:val="22"/>
              </w:rPr>
              <w:t>(в случае размещения ценных бумаг путем подписки), в том числе:</w:t>
            </w:r>
          </w:p>
        </w:tc>
      </w:tr>
      <w:tr w:rsidR="002D7620" w:rsidRPr="002D7620" w:rsidTr="00924A14">
        <w:trPr>
          <w:gridAfter w:val="2"/>
          <w:wAfter w:w="119" w:type="dxa"/>
          <w:trHeight w:val="71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D7620">
              <w:rPr>
                <w:bCs/>
                <w:i/>
                <w:iCs/>
                <w:sz w:val="22"/>
                <w:szCs w:val="22"/>
              </w:rPr>
              <w:t>А) Объем денежных средств в валюте Российской Федерации, внесенных в оплату размещенных ценных бумаг.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lastRenderedPageBreak/>
              <w:t>Объем денежных средств в валюте Российской Федерации, внесенных в оплату размещенных ценных бумаг, руб.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950 000 000 (девятьсот пятьдесят миллионов) рублей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Накопительный счет №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301018103 00 00 00 00 163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Подразделение Банка России, где он открыт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ОПЕРУ МГТУ Банка России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Перечислению в уставный капитал подлежит, руб.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950 000 000 (девятьсот пятьдесят миллионов) рублей</w:t>
            </w:r>
          </w:p>
        </w:tc>
      </w:tr>
      <w:tr w:rsidR="002D7620" w:rsidRPr="002D7620" w:rsidTr="00924A14">
        <w:trPr>
          <w:gridAfter w:val="2"/>
          <w:wAfter w:w="119" w:type="dxa"/>
          <w:trHeight w:val="301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2D7620" w:rsidRPr="002D7620" w:rsidTr="00924A14">
        <w:trPr>
          <w:gridAfter w:val="2"/>
          <w:wAfter w:w="119" w:type="dxa"/>
          <w:trHeight w:val="71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D7620">
              <w:rPr>
                <w:bCs/>
                <w:i/>
                <w:iCs/>
                <w:sz w:val="22"/>
                <w:szCs w:val="22"/>
              </w:rPr>
              <w:t>Б) Объем денежных средств в иностранной</w:t>
            </w:r>
            <w:r w:rsidRPr="002D7620">
              <w:rPr>
                <w:sz w:val="22"/>
                <w:szCs w:val="22"/>
              </w:rPr>
              <w:t xml:space="preserve"> </w:t>
            </w:r>
            <w:r w:rsidRPr="002D7620">
              <w:rPr>
                <w:bCs/>
                <w:i/>
                <w:iCs/>
                <w:sz w:val="22"/>
                <w:szCs w:val="22"/>
              </w:rPr>
              <w:t>валюте, внесенных в оплату размещенных ценных бумаг.</w:t>
            </w:r>
          </w:p>
        </w:tc>
      </w:tr>
      <w:tr w:rsidR="002D7620" w:rsidRPr="002D7620" w:rsidTr="00924A14">
        <w:trPr>
          <w:gridAfter w:val="2"/>
          <w:wAfter w:w="119" w:type="dxa"/>
          <w:trHeight w:val="489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Денежные средства в иностранной валюте в оплату размещенных ценных бумаг не вносились</w:t>
            </w:r>
          </w:p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2D7620" w:rsidRPr="002D7620" w:rsidTr="00924A14">
        <w:trPr>
          <w:gridAfter w:val="2"/>
          <w:wAfter w:w="119" w:type="dxa"/>
          <w:trHeight w:val="666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D7620">
              <w:rPr>
                <w:bCs/>
                <w:i/>
                <w:iCs/>
                <w:sz w:val="22"/>
                <w:szCs w:val="22"/>
              </w:rPr>
              <w:t>В) Стоимость банковского здания и/или иного имущества,  внесенного в оплату акций, выраженная в валюте Российской Федерации:</w:t>
            </w:r>
          </w:p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Банковское здание и/или иное имущество в оплату размещенных ценных бумаг не вносились</w:t>
            </w:r>
          </w:p>
        </w:tc>
      </w:tr>
      <w:tr w:rsidR="002D7620" w:rsidRPr="002D7620" w:rsidTr="00924A14">
        <w:trPr>
          <w:gridAfter w:val="2"/>
          <w:wAfter w:w="119" w:type="dxa"/>
          <w:trHeight w:val="72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7. Доля размещенных и неразмещенных ценных бумаг выпуска.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882" w:type="dxa"/>
            <w:gridSpan w:val="12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 xml:space="preserve">Доля размещенных </w:t>
            </w:r>
            <w:r w:rsidRPr="002D7620">
              <w:rPr>
                <w:iCs/>
                <w:sz w:val="22"/>
                <w:szCs w:val="22"/>
              </w:rPr>
              <w:br/>
              <w:t>ценных бумаг, %</w:t>
            </w:r>
          </w:p>
        </w:tc>
        <w:tc>
          <w:tcPr>
            <w:tcW w:w="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 xml:space="preserve">Доля неразмещенных </w:t>
            </w:r>
            <w:r w:rsidRPr="002D7620">
              <w:rPr>
                <w:iCs/>
                <w:sz w:val="22"/>
                <w:szCs w:val="22"/>
              </w:rPr>
              <w:br/>
              <w:t>ценных бумаг, %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882" w:type="dxa"/>
            <w:gridSpan w:val="12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2D7620" w:rsidRPr="002D7620" w:rsidTr="00924A14">
        <w:trPr>
          <w:gridAfter w:val="2"/>
          <w:wAfter w:w="119" w:type="dxa"/>
          <w:trHeight w:val="573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8. Расчет обязательных нормативов</w:t>
            </w:r>
          </w:p>
        </w:tc>
      </w:tr>
      <w:tr w:rsidR="002D7620" w:rsidRPr="002D7620" w:rsidTr="00924A14">
        <w:trPr>
          <w:gridAfter w:val="2"/>
          <w:wAfter w:w="119" w:type="dxa"/>
          <w:trHeight w:val="359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(На дату составления отчета исходя из фактических его итогов, и предположения, что денежные средства, полученные при размещении ценных бумаг, будут разблокированы и зачислены в уставный капитал кредитной организацией - эмитентом в соответствии с целями выпуска.)</w:t>
            </w:r>
          </w:p>
        </w:tc>
      </w:tr>
      <w:tr w:rsidR="002D7620" w:rsidRPr="002D7620" w:rsidTr="00924A14">
        <w:trPr>
          <w:trHeight w:val="39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tcBorders>
              <w:left w:val="nil"/>
              <w:right w:val="nil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924A14">
            <w:pPr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</w:rPr>
              <w:t>Дата</w:t>
            </w:r>
            <w:r w:rsidRPr="002D7620">
              <w:rPr>
                <w:sz w:val="22"/>
                <w:szCs w:val="22"/>
                <w:lang w:val="en-US"/>
              </w:rPr>
              <w:t xml:space="preserve"> 23.12.2013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924A1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2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Условное обозначение (номер) норматива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Название норматива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Допустимое значение норматива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Фактическое значение норматива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78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H1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Достаточности капитала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Min 10% (K&gt;5 млн.евро)</w:t>
            </w:r>
          </w:p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Min 11% (K&lt;5 млн.евро)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54.15%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6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Н2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Мгновенной ликвидности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Min 15%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  <w:lang w:val="en-US"/>
              </w:rPr>
              <w:t>101,15</w:t>
            </w:r>
            <w:r w:rsidRPr="002D7620">
              <w:rPr>
                <w:sz w:val="22"/>
                <w:szCs w:val="22"/>
              </w:rPr>
              <w:t>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5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Н3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Текущей ликвидности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Min 50%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75,71%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5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Н4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Долгосрочной ликвидности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Max 120%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14,76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8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Н6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Максимальный размер риска  на одного заемщика или группу связанных заемщиков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Max 25%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9,59%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9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Н7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Максимальный размер крупных кредитных рисков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Max 800%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135,42%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8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H9.1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Максимальный размер кредитов, банковских гарантий и поручительств, предоставленных  акционерам (участникам)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Max 50%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2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H10.1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Совокупная величина риска по инсайдерам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Max 3%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0,68%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5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H12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Использование собственных средств для приобретения акций  (долей) др. юр. лиц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Max 25%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543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B8321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9. Информация об учредителях (акционерах) - нерезидентах.</w:t>
            </w:r>
          </w:p>
        </w:tc>
      </w:tr>
      <w:tr w:rsidR="002D7620" w:rsidRPr="002D7620" w:rsidTr="00924A14">
        <w:trPr>
          <w:gridAfter w:val="2"/>
          <w:wAfter w:w="119" w:type="dxa"/>
          <w:trHeight w:val="126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B8321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Данный пункт утратил силу в связи с вступлением в силу Указания ЦБР от 28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D7620">
                <w:rPr>
                  <w:sz w:val="22"/>
                  <w:szCs w:val="22"/>
                </w:rPr>
                <w:t>2007 г</w:t>
              </w:r>
            </w:smartTag>
            <w:r w:rsidRPr="002D7620">
              <w:rPr>
                <w:sz w:val="22"/>
                <w:szCs w:val="22"/>
              </w:rPr>
              <w:t>. № 1810-У «О внесении изменений в Инструкцию Банка России от 10 марта 2006 года N 128-И «О правилах выпуска и регистрации ценных бумаг кредитными организациями на территории Российской Федерации».</w:t>
            </w:r>
          </w:p>
        </w:tc>
      </w:tr>
      <w:tr w:rsidR="002D7620" w:rsidRPr="002D7620" w:rsidTr="00924A14">
        <w:trPr>
          <w:gridAfter w:val="2"/>
          <w:wAfter w:w="119" w:type="dxa"/>
          <w:trHeight w:val="660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10. Сведения о лицах, зарегистрированных в реестре акционеров кредитной организации – эмитента.</w:t>
            </w:r>
          </w:p>
        </w:tc>
      </w:tr>
      <w:tr w:rsidR="002D7620" w:rsidRPr="002D7620" w:rsidTr="00924A14">
        <w:trPr>
          <w:gridAfter w:val="1"/>
          <w:wAfter w:w="76" w:type="dxa"/>
          <w:trHeight w:val="315"/>
        </w:trPr>
        <w:tc>
          <w:tcPr>
            <w:tcW w:w="866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Указывается по каждому акционеру</w:t>
            </w:r>
          </w:p>
        </w:tc>
      </w:tr>
      <w:tr w:rsidR="002D7620" w:rsidRPr="002D7620" w:rsidTr="00924A14">
        <w:trPr>
          <w:gridAfter w:val="1"/>
          <w:wAfter w:w="76" w:type="dxa"/>
          <w:trHeight w:val="885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49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Акционерное общество «УРИ Банк» (</w:t>
            </w:r>
            <w:r w:rsidRPr="002D7620">
              <w:rPr>
                <w:sz w:val="22"/>
                <w:szCs w:val="22"/>
                <w:lang w:val="en-US"/>
              </w:rPr>
              <w:t>WOORI</w:t>
            </w:r>
            <w:r w:rsidRPr="002D7620">
              <w:rPr>
                <w:sz w:val="22"/>
                <w:szCs w:val="22"/>
              </w:rPr>
              <w:t xml:space="preserve"> </w:t>
            </w:r>
            <w:r w:rsidRPr="002D7620">
              <w:rPr>
                <w:sz w:val="22"/>
                <w:szCs w:val="22"/>
                <w:lang w:val="en-US"/>
              </w:rPr>
              <w:t>BANK</w:t>
            </w:r>
            <w:r w:rsidRPr="002D7620">
              <w:rPr>
                <w:sz w:val="22"/>
                <w:szCs w:val="22"/>
              </w:rPr>
              <w:t>)</w:t>
            </w:r>
          </w:p>
        </w:tc>
      </w:tr>
      <w:tr w:rsidR="002D7620" w:rsidRPr="002D7620" w:rsidTr="00924A14">
        <w:trPr>
          <w:gridAfter w:val="1"/>
          <w:wAfter w:w="76" w:type="dxa"/>
          <w:trHeight w:val="510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49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 </w:t>
            </w:r>
          </w:p>
        </w:tc>
      </w:tr>
      <w:tr w:rsidR="002D7620" w:rsidRPr="002D7620" w:rsidTr="00924A14">
        <w:trPr>
          <w:gridAfter w:val="1"/>
          <w:wAfter w:w="76" w:type="dxa"/>
          <w:trHeight w:val="435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49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Республика Корея, город Сеул, Джунг-Гу, Хуе Хён донг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D7620">
                <w:rPr>
                  <w:sz w:val="22"/>
                  <w:szCs w:val="22"/>
                </w:rPr>
                <w:t>1 га</w:t>
              </w:r>
            </w:smartTag>
            <w:r w:rsidRPr="002D7620">
              <w:rPr>
                <w:sz w:val="22"/>
                <w:szCs w:val="22"/>
              </w:rPr>
              <w:t xml:space="preserve"> 203</w:t>
            </w:r>
          </w:p>
        </w:tc>
      </w:tr>
      <w:tr w:rsidR="002D7620" w:rsidRPr="002D7620" w:rsidTr="00924A14">
        <w:trPr>
          <w:gridAfter w:val="1"/>
          <w:wAfter w:w="76" w:type="dxa"/>
          <w:trHeight w:val="660"/>
        </w:trPr>
        <w:tc>
          <w:tcPr>
            <w:tcW w:w="5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участника (акционера) кредитной организации - эмитента в уставном капитале кредитной организации – эмитента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99.9999983%</w:t>
            </w:r>
          </w:p>
        </w:tc>
      </w:tr>
      <w:tr w:rsidR="002D7620" w:rsidRPr="002D7620" w:rsidTr="00924A14">
        <w:trPr>
          <w:gridAfter w:val="1"/>
          <w:wAfter w:w="76" w:type="dxa"/>
          <w:trHeight w:val="630"/>
        </w:trPr>
        <w:tc>
          <w:tcPr>
            <w:tcW w:w="5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принадлежащих ему обыкновенных акций кредитной организации - эмитента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99.9999983%</w:t>
            </w:r>
          </w:p>
        </w:tc>
      </w:tr>
      <w:tr w:rsidR="002D7620" w:rsidRPr="002D7620" w:rsidTr="00924A14">
        <w:trPr>
          <w:gridAfter w:val="1"/>
          <w:wAfter w:w="76" w:type="dxa"/>
          <w:trHeight w:val="660"/>
        </w:trPr>
        <w:tc>
          <w:tcPr>
            <w:tcW w:w="72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Доля участия в уставном капитале кредитной организации – эмитента акционера, на имя которого зарегистрированы именные ценные бумаги, конвертируемые в акции кредитной организации - эмитента, если в результате конвертации в совокупности с акциями, уже зарегистрированными на имя данного акционера количество акций, зарегистрированных на имя указанного акционера, составит не менее чем 2 процента уставного капитала кредитной организации - эмитента 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  <w:tr w:rsidR="002D7620" w:rsidRPr="002D7620" w:rsidTr="00924A14">
        <w:trPr>
          <w:gridAfter w:val="1"/>
          <w:wAfter w:w="76" w:type="dxa"/>
          <w:trHeight w:val="630"/>
        </w:trPr>
        <w:tc>
          <w:tcPr>
            <w:tcW w:w="72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принадлежащих обыкновенных акций кредитной организации - эмитента акционера, на имя которого зарегистрированы именные ценные бумаги, конвертируемые в обыкновенные акции кредитной организации - эмитента, если в результате конвертации в совокупности с обыкновенными акциями, уже зарегистрированными на имя данного акционера, количество обыкновенных акций, зарегистрированных на имя указанного акционера, составит не менее чем 2 процента обыкновенных акций кредитной организации - эмитента, с указанием доли принадлежащих им обыкновенных акций кредитной организации - эмитента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  <w:tr w:rsidR="002D7620" w:rsidRPr="002D7620" w:rsidTr="00924A14">
        <w:trPr>
          <w:gridAfter w:val="2"/>
          <w:wAfter w:w="119" w:type="dxa"/>
          <w:trHeight w:val="35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В отношении указанных лиц также необходимо привести </w:t>
            </w:r>
            <w:r w:rsidRPr="002D7620">
              <w:rPr>
                <w:bCs/>
                <w:i/>
                <w:iCs/>
                <w:sz w:val="22"/>
                <w:szCs w:val="22"/>
              </w:rPr>
              <w:t>информацию об их акционерах (участниках), владеющих не менее чем 20 процентами долей участия или обыкновенных акций в их уставном капитале</w:t>
            </w:r>
            <w:r w:rsidRPr="002D7620">
              <w:rPr>
                <w:sz w:val="22"/>
                <w:szCs w:val="22"/>
              </w:rPr>
              <w:t>.</w:t>
            </w:r>
          </w:p>
        </w:tc>
      </w:tr>
      <w:tr w:rsidR="002D7620" w:rsidRPr="004B3934" w:rsidTr="00924A14">
        <w:trPr>
          <w:gridAfter w:val="2"/>
          <w:wAfter w:w="119" w:type="dxa"/>
          <w:trHeight w:val="945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lastRenderedPageBreak/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</w:rPr>
              <w:t>АО</w:t>
            </w:r>
            <w:r w:rsidRPr="002D7620">
              <w:rPr>
                <w:sz w:val="22"/>
                <w:szCs w:val="22"/>
                <w:lang w:val="en-US"/>
              </w:rPr>
              <w:t xml:space="preserve"> "</w:t>
            </w:r>
            <w:r w:rsidRPr="002D7620">
              <w:rPr>
                <w:sz w:val="22"/>
                <w:szCs w:val="22"/>
              </w:rPr>
              <w:t>Ури</w:t>
            </w:r>
            <w:r w:rsidRPr="002D7620">
              <w:rPr>
                <w:sz w:val="22"/>
                <w:szCs w:val="22"/>
                <w:lang w:val="en-US"/>
              </w:rPr>
              <w:t xml:space="preserve"> </w:t>
            </w:r>
            <w:r w:rsidRPr="002D7620">
              <w:rPr>
                <w:sz w:val="22"/>
                <w:szCs w:val="22"/>
              </w:rPr>
              <w:t>Финанс</w:t>
            </w:r>
            <w:r w:rsidRPr="002D7620">
              <w:rPr>
                <w:sz w:val="22"/>
                <w:szCs w:val="22"/>
                <w:lang w:val="en-US"/>
              </w:rPr>
              <w:t xml:space="preserve"> </w:t>
            </w:r>
            <w:r w:rsidRPr="002D7620">
              <w:rPr>
                <w:sz w:val="22"/>
                <w:szCs w:val="22"/>
              </w:rPr>
              <w:t>Холдингс</w:t>
            </w:r>
            <w:r w:rsidRPr="002D7620">
              <w:rPr>
                <w:sz w:val="22"/>
                <w:szCs w:val="22"/>
                <w:lang w:val="en-US"/>
              </w:rPr>
              <w:t xml:space="preserve">" </w:t>
            </w:r>
          </w:p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(WOORI Finance Holdings Co., Ltd)</w:t>
            </w:r>
          </w:p>
        </w:tc>
      </w:tr>
      <w:tr w:rsidR="002D7620" w:rsidRPr="002D7620" w:rsidTr="00924A14">
        <w:trPr>
          <w:gridAfter w:val="2"/>
          <w:wAfter w:w="119" w:type="dxa"/>
          <w:trHeight w:val="660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Сокращенное наименование (для юридических лиц - коммерческих организаций)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450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480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Республика Корея, город Сеул, Чун-гу, Согонг-ро 51 (Хехён-донг 1-га, Билдинг «Ури Банк» 23-й этаж</w:t>
            </w:r>
          </w:p>
        </w:tc>
      </w:tr>
      <w:tr w:rsidR="002D7620" w:rsidRPr="002D7620" w:rsidTr="00924A14">
        <w:trPr>
          <w:gridAfter w:val="2"/>
          <w:wAfter w:w="119" w:type="dxa"/>
          <w:trHeight w:val="930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в уставном (складочном) капитале (паевом фонде) акционера (номинального держателя), владеющего не менее чем 5% обыкновенных акций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100%</w:t>
            </w:r>
          </w:p>
        </w:tc>
      </w:tr>
      <w:tr w:rsidR="002D7620" w:rsidRPr="002D7620" w:rsidTr="00924A14">
        <w:trPr>
          <w:gridAfter w:val="2"/>
          <w:wAfter w:w="119" w:type="dxa"/>
          <w:trHeight w:val="435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100%</w:t>
            </w:r>
          </w:p>
        </w:tc>
      </w:tr>
      <w:tr w:rsidR="002D7620" w:rsidRPr="002D7620" w:rsidTr="00924A14">
        <w:trPr>
          <w:gridAfter w:val="2"/>
          <w:wAfter w:w="119" w:type="dxa"/>
          <w:trHeight w:val="390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в уставном  капитале  кредитной организации – эмитента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  <w:tr w:rsidR="002D7620" w:rsidRPr="002D7620" w:rsidTr="00924A14">
        <w:trPr>
          <w:gridAfter w:val="2"/>
          <w:wAfter w:w="119" w:type="dxa"/>
          <w:trHeight w:val="360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</w:tbl>
    <w:p w:rsidR="002D7620" w:rsidRPr="00312360" w:rsidRDefault="002D7620" w:rsidP="002D7620">
      <w:pPr>
        <w:jc w:val="both"/>
        <w:rPr>
          <w:b/>
          <w:sz w:val="22"/>
          <w:szCs w:val="22"/>
        </w:rPr>
      </w:pPr>
    </w:p>
    <w:tbl>
      <w:tblPr>
        <w:tblW w:w="10018" w:type="dxa"/>
        <w:tblInd w:w="103" w:type="dxa"/>
        <w:tblLook w:val="0000"/>
      </w:tblPr>
      <w:tblGrid>
        <w:gridCol w:w="4761"/>
        <w:gridCol w:w="4316"/>
        <w:gridCol w:w="941"/>
      </w:tblGrid>
      <w:tr w:rsidR="009F62EA" w:rsidRPr="00312360" w:rsidTr="009F62EA">
        <w:trPr>
          <w:gridAfter w:val="1"/>
          <w:wAfter w:w="941" w:type="dxa"/>
          <w:trHeight w:val="39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312360">
              <w:rPr>
                <w:bCs/>
                <w:iCs/>
                <w:sz w:val="22"/>
                <w:szCs w:val="22"/>
              </w:rPr>
              <w:t xml:space="preserve">11. </w:t>
            </w:r>
            <w:r w:rsidR="009F62EA" w:rsidRPr="00312360">
              <w:rPr>
                <w:bCs/>
                <w:iCs/>
                <w:sz w:val="22"/>
                <w:szCs w:val="22"/>
              </w:rPr>
              <w:t>Информация о реестродержателе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Эмитент самостоятельно осуществляет ведение реестра владельцев именных ценных бумаг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gridAfter w:val="1"/>
          <w:wAfter w:w="941" w:type="dxa"/>
          <w:trHeight w:val="31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Полное фирменное наименование 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Закрытое акционерное общество «Ури Банк» </w:t>
            </w:r>
          </w:p>
        </w:tc>
      </w:tr>
      <w:tr w:rsidR="009F62EA" w:rsidRPr="009F62EA" w:rsidTr="009F62EA">
        <w:trPr>
          <w:gridAfter w:val="1"/>
          <w:wAfter w:w="941" w:type="dxa"/>
          <w:trHeight w:val="35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Сокращенное фирменное наименование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ЗАО «Ури Банк» </w:t>
            </w:r>
          </w:p>
        </w:tc>
      </w:tr>
      <w:tr w:rsidR="009F62EA" w:rsidRPr="009F62EA" w:rsidTr="009F62EA">
        <w:trPr>
          <w:gridAfter w:val="1"/>
          <w:wAfter w:w="941" w:type="dxa"/>
          <w:trHeight w:val="40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Место нахождения 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121099, Москва, Новинский бульвар, д.8 </w:t>
            </w:r>
          </w:p>
        </w:tc>
      </w:tr>
      <w:tr w:rsidR="009F62EA" w:rsidRPr="009F62EA" w:rsidTr="009F62EA">
        <w:trPr>
          <w:gridAfter w:val="1"/>
          <w:wAfter w:w="941" w:type="dxa"/>
          <w:trHeight w:val="33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Номер лицензии профессионального участника рынка ценных бумаг на осуществление деятельности по ведению реестра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ЗАО «Ури Банк» (эмитент) самостоятельно осуществляет ведение реестра</w:t>
            </w:r>
          </w:p>
        </w:tc>
      </w:tr>
      <w:tr w:rsidR="009F62EA" w:rsidRPr="009F62EA" w:rsidTr="009F62EA">
        <w:trPr>
          <w:gridAfter w:val="1"/>
          <w:wAfter w:w="941" w:type="dxa"/>
          <w:trHeight w:val="36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Дата выдачи лицензии 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-</w:t>
            </w:r>
          </w:p>
        </w:tc>
      </w:tr>
      <w:tr w:rsidR="009F62EA" w:rsidRPr="009F62EA" w:rsidTr="009F62EA">
        <w:trPr>
          <w:gridAfter w:val="1"/>
          <w:wAfter w:w="941" w:type="dxa"/>
          <w:trHeight w:val="32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Срок действия лицензии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-</w:t>
            </w:r>
          </w:p>
        </w:tc>
      </w:tr>
      <w:tr w:rsidR="009F62EA" w:rsidRPr="009F62EA" w:rsidTr="009F62EA">
        <w:trPr>
          <w:gridAfter w:val="1"/>
          <w:wAfter w:w="941" w:type="dxa"/>
          <w:trHeight w:val="35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Орган, выдавший лицензию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-</w:t>
            </w:r>
          </w:p>
        </w:tc>
      </w:tr>
      <w:tr w:rsidR="009F62EA" w:rsidRPr="009F62EA" w:rsidTr="009F62EA">
        <w:trPr>
          <w:gridAfter w:val="1"/>
          <w:wAfter w:w="941" w:type="dxa"/>
          <w:trHeight w:val="34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Номер контактного телефона (факса)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8 (495) 783 9787 </w:t>
            </w:r>
          </w:p>
        </w:tc>
      </w:tr>
      <w:tr w:rsidR="009F62EA" w:rsidRPr="009F62EA" w:rsidTr="009F62EA">
        <w:trPr>
          <w:gridAfter w:val="1"/>
          <w:wAfter w:w="941" w:type="dxa"/>
          <w:trHeight w:val="57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 Обязательное хранение в депозитарии не предусмотрено.</w:t>
            </w:r>
          </w:p>
        </w:tc>
      </w:tr>
      <w:tr w:rsidR="009F62EA" w:rsidRPr="009F62EA" w:rsidTr="009F62EA">
        <w:trPr>
          <w:gridAfter w:val="1"/>
          <w:wAfter w:w="941" w:type="dxa"/>
          <w:trHeight w:val="656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  <w:r w:rsidR="009F62EA" w:rsidRPr="009F62EA">
              <w:rPr>
                <w:bCs/>
                <w:sz w:val="22"/>
                <w:szCs w:val="22"/>
              </w:rPr>
              <w:t xml:space="preserve"> Права владельца, закрепленные ценной бумагой.</w:t>
            </w:r>
          </w:p>
        </w:tc>
      </w:tr>
      <w:tr w:rsidR="009F62EA" w:rsidRPr="009F62EA" w:rsidTr="009F62EA">
        <w:trPr>
          <w:gridAfter w:val="1"/>
          <w:wAfter w:w="941" w:type="dxa"/>
          <w:trHeight w:val="45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9F62EA">
              <w:rPr>
                <w:bCs/>
                <w:sz w:val="22"/>
                <w:szCs w:val="22"/>
              </w:rPr>
              <w:t>Каждая обыкновенная акция ЗАО «Ури Банк» предоставляет акционеру – ее владельцу – одинаковый объем прав. Акционеры –</w:t>
            </w:r>
            <w:r w:rsidR="00312360">
              <w:rPr>
                <w:bCs/>
                <w:sz w:val="22"/>
                <w:szCs w:val="22"/>
              </w:rPr>
              <w:t xml:space="preserve"> </w:t>
            </w:r>
            <w:r w:rsidRPr="009F62EA">
              <w:rPr>
                <w:bCs/>
                <w:sz w:val="22"/>
                <w:szCs w:val="22"/>
              </w:rPr>
              <w:t xml:space="preserve">владельцы обыкновенных акций эмитента вправе: </w:t>
            </w:r>
          </w:p>
        </w:tc>
      </w:tr>
      <w:tr w:rsidR="009F62EA" w:rsidRPr="009F62EA" w:rsidTr="009F62EA">
        <w:trPr>
          <w:gridAfter w:val="1"/>
          <w:wAfter w:w="941" w:type="dxa"/>
          <w:trHeight w:val="45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участвовать в работе Общего собрания акционеров с правом голоса по всем вопросам его компетенции, при этом одна акция даёт право на один голос;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получать дивиденды;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- получить часть имущества ЗАО «Ури Банк» в случае ликвидации ЗАО «Ури Банк»; 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получать информацию о деятельности ЗАО «Ури Банк»;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осуществлять иные права в соответствии с законодательством</w:t>
            </w:r>
            <w:r w:rsidR="00312360">
              <w:rPr>
                <w:sz w:val="22"/>
                <w:szCs w:val="22"/>
              </w:rPr>
              <w:t>.</w:t>
            </w:r>
          </w:p>
        </w:tc>
      </w:tr>
      <w:tr w:rsidR="009F62EA" w:rsidRPr="009F62EA" w:rsidTr="009F62EA">
        <w:trPr>
          <w:gridAfter w:val="1"/>
          <w:wAfter w:w="941" w:type="dxa"/>
          <w:trHeight w:val="45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312360">
            <w:pPr>
              <w:jc w:val="both"/>
              <w:rPr>
                <w:i/>
                <w:sz w:val="22"/>
                <w:szCs w:val="22"/>
              </w:rPr>
            </w:pPr>
          </w:p>
          <w:p w:rsidR="009F62EA" w:rsidRPr="009F62EA" w:rsidRDefault="009F62EA" w:rsidP="00312360">
            <w:pPr>
              <w:jc w:val="both"/>
              <w:rPr>
                <w:i/>
                <w:sz w:val="22"/>
                <w:szCs w:val="22"/>
              </w:rPr>
            </w:pPr>
            <w:r w:rsidRPr="009F62EA">
              <w:rPr>
                <w:i/>
                <w:sz w:val="22"/>
                <w:szCs w:val="22"/>
              </w:rPr>
              <w:t>Ограничение максимального числа голосов, принадлежащих одному акционеру, не  предусмотрено.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gridAfter w:val="1"/>
          <w:wAfter w:w="941" w:type="dxa"/>
          <w:trHeight w:val="429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31236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В ходе эмиссии не предусматривается выпуск привилегированных акций.</w:t>
            </w:r>
          </w:p>
        </w:tc>
      </w:tr>
      <w:tr w:rsidR="009F62EA" w:rsidRPr="009F62EA" w:rsidTr="009F62EA">
        <w:trPr>
          <w:gridAfter w:val="1"/>
          <w:wAfter w:w="941" w:type="dxa"/>
          <w:trHeight w:val="562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31236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lastRenderedPageBreak/>
              <w:t>Размещаемые ценные бумаги не являются конвертируемыми ценными бумагами.</w:t>
            </w:r>
            <w:r w:rsidRPr="003123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62EA" w:rsidRPr="009F62EA" w:rsidTr="009F62EA">
        <w:trPr>
          <w:gridAfter w:val="1"/>
          <w:wAfter w:w="941" w:type="dxa"/>
          <w:trHeight w:val="55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31236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В ходе эмиссии не предусматривается выпуск облигаций.</w:t>
            </w:r>
          </w:p>
          <w:p w:rsidR="009F62EA" w:rsidRPr="00312360" w:rsidRDefault="009F62EA" w:rsidP="0031236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gridAfter w:val="1"/>
          <w:wAfter w:w="941" w:type="dxa"/>
          <w:trHeight w:val="43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b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В ходе эмиссии размещение опционов кредитной организации-эмитента не осуществляется</w:t>
            </w:r>
            <w:r w:rsidRPr="009F62EA">
              <w:rPr>
                <w:b/>
                <w:sz w:val="22"/>
                <w:szCs w:val="22"/>
              </w:rPr>
              <w:t>.</w:t>
            </w:r>
          </w:p>
        </w:tc>
      </w:tr>
      <w:tr w:rsidR="009F62EA" w:rsidRPr="009F62EA" w:rsidTr="009F62EA">
        <w:trPr>
          <w:gridAfter w:val="1"/>
          <w:wAfter w:w="941" w:type="dxa"/>
          <w:trHeight w:val="64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31236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13. </w:t>
            </w:r>
            <w:r w:rsidR="009F62EA" w:rsidRPr="00312360">
              <w:rPr>
                <w:bCs/>
                <w:sz w:val="22"/>
                <w:szCs w:val="22"/>
              </w:rPr>
              <w:t>Порядок удостоверения, уступки и осуществления прав, закрепленных ценной бумагой.</w:t>
            </w:r>
          </w:p>
        </w:tc>
      </w:tr>
      <w:tr w:rsidR="009F62EA" w:rsidRPr="009F62EA" w:rsidTr="009F62EA">
        <w:trPr>
          <w:gridAfter w:val="1"/>
          <w:wAfter w:w="941" w:type="dxa"/>
          <w:trHeight w:val="362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Решение о выпуске ценных бумаг является документом, удостоверяющим права, закрепленные ценной бумагой.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Права владельцев на ценные бумаги бездокументарной формы выпуска удостоверяются в системе ведения реестра - записями на лицевых счетах у держателя реестра или в случае учета прав на ценные бумаги в депозитарии - записями по счетам депо в депозитариях.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Право на именную бездокументарную ценную бумагу переходит к приобретателю: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- в случае учета прав на ценные бумаги у лица, осуществляющего депозитарную деятельность, - с момента внесения приходной записи по счету депо приобретателя;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- в случае учета прав на ценные бумаги в системе ведения реестра - с момента внесения приходной записи по лицевому счету приобретателя.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Права, закрепленные ценной бумагой, переходят к их приобретателю с момента перехода прав на эту ценную бумагу. Переход прав, закрепленных именной ценной бумагой, должен сопровождаться уведомлением держателя реестра, или депозитария, или номинального держателя ценных бумаг.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Осуществление прав по именным бездокументарным ценным бумагам производится кредитной организацией – эмитентом в отношении лиц, указанных в системе ведения реестра.</w:t>
            </w:r>
          </w:p>
        </w:tc>
      </w:tr>
      <w:tr w:rsidR="009F62EA" w:rsidRPr="009F62EA" w:rsidTr="009F62EA">
        <w:trPr>
          <w:trHeight w:val="39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B8321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14. </w:t>
            </w:r>
            <w:r w:rsidR="009F62EA" w:rsidRPr="00312360">
              <w:rPr>
                <w:bCs/>
                <w:sz w:val="22"/>
                <w:szCs w:val="22"/>
              </w:rPr>
              <w:t>Способ размещения</w:t>
            </w:r>
            <w:r w:rsidR="00B83210">
              <w:rPr>
                <w:bCs/>
                <w:sz w:val="22"/>
                <w:szCs w:val="22"/>
              </w:rPr>
              <w:t>: закрытая подписка.</w:t>
            </w:r>
          </w:p>
        </w:tc>
      </w:tr>
      <w:tr w:rsidR="009F62EA" w:rsidRPr="009F62EA" w:rsidTr="009F62EA">
        <w:trPr>
          <w:trHeight w:val="21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43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B83210" w:rsidRDefault="00B83210" w:rsidP="00B8321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15. </w:t>
            </w:r>
            <w:r w:rsidR="009F62EA" w:rsidRPr="00B83210">
              <w:rPr>
                <w:bCs/>
                <w:iCs/>
                <w:sz w:val="22"/>
                <w:szCs w:val="22"/>
              </w:rPr>
              <w:t>Круг потенциальных приобретателей ценных бумаг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</w:tc>
      </w:tr>
      <w:tr w:rsidR="009F62EA" w:rsidRPr="009F62EA" w:rsidTr="009F62EA">
        <w:trPr>
          <w:trHeight w:val="45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 Акционерное общество «УРИ Банк», место нахождения: Республика Корея г. Сеул, Джунг-Гу, Хуе Хён донг 1 га 203 - 38 000 000 (тридцать восемь миллионов) акций, на общую сумму 950 000 000 (Девятьсот пятьдесят миллионов) рублей.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B83210" w:rsidP="00B832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312360" w:rsidRPr="00312360">
              <w:rPr>
                <w:bCs/>
                <w:sz w:val="22"/>
                <w:szCs w:val="22"/>
              </w:rPr>
              <w:t xml:space="preserve">. </w:t>
            </w:r>
            <w:r w:rsidR="009F62EA" w:rsidRPr="00312360">
              <w:rPr>
                <w:bCs/>
                <w:sz w:val="22"/>
                <w:szCs w:val="22"/>
              </w:rPr>
              <w:t>Порядок размещения</w:t>
            </w:r>
          </w:p>
          <w:p w:rsidR="009F62EA" w:rsidRPr="00312360" w:rsidRDefault="009F62EA" w:rsidP="00B8321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Порядок и условия заключения договоров. 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Размещение акций осуществляется эмитентом путем заключения в простой письменной форме договора купли-продажи ценных бумаг с приобретателем – участником закрытой подписки после регистрации дополнительного выпуска акций. Указанный договор будет заключен после получения всех разрешений, предусмотренных законодательством РФ, и будет содержать все необходимые условия отчуждения акций в ходе их размещения.</w:t>
            </w:r>
          </w:p>
          <w:p w:rsidR="009F62EA" w:rsidRPr="009F62EA" w:rsidRDefault="009F62EA" w:rsidP="009F62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B8321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312360" w:rsidRPr="00312360">
              <w:rPr>
                <w:bCs/>
                <w:sz w:val="22"/>
                <w:szCs w:val="22"/>
              </w:rPr>
              <w:t xml:space="preserve">. </w:t>
            </w:r>
            <w:r w:rsidR="009F62EA" w:rsidRPr="00312360">
              <w:rPr>
                <w:bCs/>
                <w:sz w:val="22"/>
                <w:szCs w:val="22"/>
              </w:rPr>
              <w:t>Наличие или отсутствие возможности осуществления преимущественного права на приобретение ценных бумаг.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Отсутствует возможность осуществления преимущественного права на приобретение ценных бумаг.</w:t>
            </w:r>
          </w:p>
          <w:p w:rsidR="009F62EA" w:rsidRPr="009F62EA" w:rsidRDefault="009F62EA" w:rsidP="009F62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9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B8321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312360" w:rsidRPr="00312360">
              <w:rPr>
                <w:bCs/>
                <w:sz w:val="22"/>
                <w:szCs w:val="22"/>
              </w:rPr>
              <w:t xml:space="preserve">. </w:t>
            </w:r>
            <w:r w:rsidR="009F62EA" w:rsidRPr="00312360">
              <w:rPr>
                <w:bCs/>
                <w:sz w:val="22"/>
                <w:szCs w:val="22"/>
              </w:rPr>
              <w:t>Информация о лице, организующем проведение торгов по размещению ценных бумаг.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не размещаются посредством подписки путем проведения торгов.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Информация о привлекаемых к размещению ценных бумаг посредниках.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Размещение ценных бумаг осуществляется без привлечения профессиональных участников рынка ценных бумаг.</w:t>
            </w:r>
          </w:p>
        </w:tc>
      </w:tr>
      <w:tr w:rsidR="009F62EA" w:rsidRPr="009F62EA" w:rsidTr="00312360">
        <w:trPr>
          <w:trHeight w:val="74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19. </w:t>
            </w:r>
            <w:r w:rsidR="009F62EA" w:rsidRPr="00312360">
              <w:rPr>
                <w:bCs/>
                <w:sz w:val="22"/>
                <w:szCs w:val="22"/>
              </w:rPr>
              <w:t>Размещение ценных бумаг данного дополнительного выпуска не осуществляется путем закрытой подписки только среди всех акционеров ЗАО «Ури Банк»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Размещение ценных бумаг данного дополнительного выпуска осуществляется без привлечения профессиональных  участников рынка ценных бумаг (посредников).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lastRenderedPageBreak/>
              <w:t xml:space="preserve">20. </w:t>
            </w:r>
            <w:r w:rsidR="009F62EA" w:rsidRPr="00312360">
              <w:rPr>
                <w:bCs/>
                <w:sz w:val="22"/>
                <w:szCs w:val="22"/>
              </w:rPr>
              <w:t>Цена</w:t>
            </w:r>
            <w:r w:rsidR="009F62EA" w:rsidRPr="00312360">
              <w:rPr>
                <w:sz w:val="22"/>
                <w:szCs w:val="22"/>
              </w:rPr>
              <w:t xml:space="preserve"> </w:t>
            </w:r>
            <w:r w:rsidR="009F62EA" w:rsidRPr="00312360">
              <w:rPr>
                <w:bCs/>
                <w:sz w:val="22"/>
                <w:szCs w:val="22"/>
              </w:rPr>
              <w:t>размещения ценных бумаг.</w:t>
            </w:r>
          </w:p>
          <w:tbl>
            <w:tblPr>
              <w:tblW w:w="9792" w:type="dxa"/>
              <w:tblLook w:val="0000"/>
            </w:tblPr>
            <w:tblGrid>
              <w:gridCol w:w="5312"/>
              <w:gridCol w:w="4480"/>
            </w:tblGrid>
            <w:tr w:rsidR="009F62EA" w:rsidRPr="00312360" w:rsidTr="009F62EA">
              <w:trPr>
                <w:trHeight w:val="555"/>
              </w:trPr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Цена размещения или порядок ее определения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Акции размещаются по номинальной стоимости, то есть 25 (Двадцать пять) рублей за одну акцию</w:t>
                  </w:r>
                </w:p>
              </w:tc>
            </w:tr>
            <w:tr w:rsidR="009F62EA" w:rsidRPr="00312360" w:rsidTr="009F62EA">
              <w:trPr>
                <w:trHeight w:val="555"/>
              </w:trPr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Соотношение между номиналом акции в рублях и ценой размещения акции в иностранной валюте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Цена размещения акций данного дополнительного выпуска установлена в рублях</w:t>
                  </w:r>
                </w:p>
              </w:tc>
            </w:tr>
            <w:tr w:rsidR="009F62EA" w:rsidRPr="00312360" w:rsidTr="009F62EA">
              <w:trPr>
                <w:trHeight w:val="1612"/>
              </w:trPr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Цена или порядок определения цены размещения ценных бумаг лицам, имеющим преимущественное право.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Лица, обладающие преимущественным правом приобретения размещаемых акций – отсутствуют.</w:t>
                  </w:r>
                </w:p>
              </w:tc>
            </w:tr>
          </w:tbl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21. </w:t>
            </w:r>
            <w:r w:rsidR="009F62EA" w:rsidRPr="00312360">
              <w:rPr>
                <w:bCs/>
                <w:sz w:val="22"/>
                <w:szCs w:val="22"/>
              </w:rPr>
              <w:t>Условия оплаты ценных бумаг.</w:t>
            </w:r>
          </w:p>
        </w:tc>
      </w:tr>
      <w:tr w:rsidR="009F62EA" w:rsidRPr="009F62EA" w:rsidTr="009F62EA">
        <w:trPr>
          <w:trHeight w:val="43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Порядок и сроки оплаты приобретаемых ценных бумаг дополнительного выпуска акций определяются заключаемым между эмитентом и приобретателем ценных бумаг договором купли-продажи акций. 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Оплата производится приобретателем  - участником закрытой подписки единовременно в размере 100% номинальной стоимости выпуска денежными средствами в валюте Российской Федерации в безналичном порядке со счета приобретателя.</w:t>
            </w:r>
          </w:p>
          <w:p w:rsidR="00312360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Средства перечисляются на накопительный счет, которым является </w:t>
            </w:r>
            <w:r w:rsidR="00312360" w:rsidRPr="00312360">
              <w:rPr>
                <w:sz w:val="22"/>
                <w:szCs w:val="22"/>
              </w:rPr>
              <w:t>корреспондентский счет эмитента.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Использование накопительного счета со специальным режимом условиями данного дополнительного выпуска не предусмотрено.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Приобретатель оплачивает акции за счет собственных средств.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Оплата акций иностранной валютой, банковским зданием и иным принадлежащим приобретателю имуществом в неденежной форме, а также за счет капитализации не производится.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Ценные бумаги дополнительного выпуска считаются размещенными при условии их полной оплаты.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22. </w:t>
            </w:r>
            <w:r w:rsidR="009F62EA" w:rsidRPr="00312360">
              <w:rPr>
                <w:bCs/>
                <w:sz w:val="22"/>
                <w:szCs w:val="22"/>
              </w:rPr>
              <w:t>Порядок размещения ценных бумаг путем конвертации.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ценные бумаги данного дополнительного выпуска не размещаются путем конвертации..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Порядок конвертации долей (акций) реорганизуемых кредитных организаций в акции кредитной организации – эмитента.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дополнительный выпуск не осуществляется в ходе создания эмитента путем реорганизации.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Порядок конвертации долей (акций) присоединяемой кредитной организации в акции кредитной организации - эмитента.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дополнительный выпуск не осуществляется в результате присоединения иного юридического лица.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Порядок распределения акций среди акционеров.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дополнительный выпуск ценных бумаг не размещается путем распределения акций среди акционеров.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Доля ценных бумаг, при неразмещении которой выпуск (дополнительный выпуск) ценных бумаг считается несостоявшимся, а также порядок возврата средств, переданных в оплату ценных бумаг выпуска (дополнительного выпуска), в случае признания его несостоявшимся.</w:t>
            </w:r>
          </w:p>
          <w:p w:rsidR="009F62EA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Доля  ценных бумаг, при неразмещении которой выпуск ценных бумаг считается несостоявшимся, не установлена.</w:t>
            </w:r>
          </w:p>
          <w:p w:rsidR="00312360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92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23. </w:t>
            </w:r>
            <w:r w:rsidR="009F62EA" w:rsidRPr="00312360">
              <w:rPr>
                <w:bCs/>
                <w:sz w:val="22"/>
                <w:szCs w:val="22"/>
              </w:rPr>
              <w:t>Для облигаций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данного выпуска не являются облигациями.</w:t>
            </w:r>
          </w:p>
        </w:tc>
      </w:tr>
      <w:tr w:rsidR="009F62EA" w:rsidRPr="009F62EA" w:rsidTr="009F62EA">
        <w:trPr>
          <w:trHeight w:val="55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опционов кредитной организации – эмитента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данного выпуска не являются опционами.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Конвертируемые ценные бумаги. Порядок, сроки и условия конвертации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данного выпуска не являются конвертируемыми.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24</w:t>
            </w:r>
            <w:r w:rsidR="009F62EA" w:rsidRPr="00312360">
              <w:rPr>
                <w:bCs/>
                <w:sz w:val="22"/>
                <w:szCs w:val="22"/>
              </w:rPr>
              <w:t>. Порядок и срок выплаты дохода</w:t>
            </w:r>
          </w:p>
        </w:tc>
      </w:tr>
      <w:tr w:rsidR="009F62EA" w:rsidRPr="009F62EA" w:rsidTr="009F62EA">
        <w:trPr>
          <w:trHeight w:val="40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lastRenderedPageBreak/>
              <w:t>Порядок определения размера дивидендов.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ЗАО «Ури Банк» вправе по результатам первого квартала, полугодия, девяти месяцев финансового года и по результатам финансового года принимать решение (объявлять) о выплате дивидендов по размещенным акциям, если иное не установлено Федеральным законом «Об акционерных обществах».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Срок выплаты дивидендов определяется решением Общего собрания акционеров Банка в соответствии с Федеральным законом «Об акционерных обществах». 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ЗАО «Ури Банк» обязан выплатить объявленные по акциям каждой категории (типа) дивиденды. Дивиденды выплачиваются деньгами и/или иным принадлежащим ЗАО «Ури Банк» имуществом.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Решение о выплате дивидендов, в том числе решение о размере дивиденда и форме его выплаты принимается Общим собранием акционеров. Размер годовых дивидендов не может быть больше рекомендованного Советом директоров Банка.</w:t>
            </w:r>
          </w:p>
          <w:p w:rsid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iCs/>
                <w:sz w:val="22"/>
                <w:szCs w:val="22"/>
              </w:rPr>
              <w:t>Порядок определения размера доходов по облигациям.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Ценные бумаги данного выпуска не являются облигациями.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25</w:t>
            </w:r>
            <w:r w:rsidR="009F62EA" w:rsidRPr="007D3156">
              <w:rPr>
                <w:bCs/>
                <w:sz w:val="22"/>
                <w:szCs w:val="22"/>
              </w:rPr>
              <w:t>. Календарный график событий, определяющий порядок выплаты доходов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ЗАО «Ури Банк» вправе по результатам первого квартала, полугодия, девяти месяцев финансового года и по результатам финансового года принимать решение (объявлять) о выплате дивидендов по размещенным акциям, если иное не установлено Федеральным законом «Об акционерных обществах».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Срок выплаты дивидендов определяется решением Общего собрания акционеров ЗАО «Ури Банк»  и не должен превышать 60 дней со дня принятия решения об их выплате.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В случае, если срок выплаты дивидендов решением Общего собрания акционеров об их выплате не определен, он считается равным 60 дням со дня принятия решения о выплате дивидендов.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Выплата объявленных дивидендов по акциям каждой категории (типа) осуществляется одновременно всем владельцам акций данной категории (типа).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Список лиц, имеющих право получения дивидендов, составляется на дату составления списка лиц, имеющих право участвовать в Общем собрании акционеров ЗАО «Ури Банк», на котором принимается решение о выплате соответствующих дивидендов.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26</w:t>
            </w:r>
            <w:r w:rsidR="009F62EA" w:rsidRPr="007D3156">
              <w:rPr>
                <w:bCs/>
                <w:sz w:val="22"/>
                <w:szCs w:val="22"/>
              </w:rPr>
              <w:t>. Порядок расчетов для получения доходов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Дивиденды выплачиваются из чистой прибыли кредитной организации-эмитента.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Дивиденды не выплачиваются по акциям, которые находятся на балансе Банка. Банк определяет размер дивидендов без учета налогов. Дивиденды выплачиваются акционерам за вычетом соответствующего налога.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 xml:space="preserve">27. </w:t>
            </w:r>
            <w:r w:rsidR="009F62EA" w:rsidRPr="007D3156">
              <w:rPr>
                <w:bCs/>
                <w:sz w:val="22"/>
                <w:szCs w:val="22"/>
              </w:rPr>
              <w:t>Место выплаты доходов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Местом выплаты доходов признается место нахождения кредитной организации-эмитента: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  <w:u w:val="single"/>
              </w:rPr>
            </w:pPr>
            <w:r w:rsidRPr="007D3156">
              <w:rPr>
                <w:sz w:val="22"/>
                <w:szCs w:val="22"/>
              </w:rPr>
              <w:t xml:space="preserve">          </w:t>
            </w:r>
            <w:r w:rsidRPr="007D3156">
              <w:rPr>
                <w:sz w:val="22"/>
                <w:szCs w:val="22"/>
                <w:u w:val="single"/>
              </w:rPr>
              <w:t>121099, Российская Федерация, Москва, Новинский бульвар, 8, тел.  783-9787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28.</w:t>
            </w:r>
            <w:r w:rsidR="009F62EA" w:rsidRPr="007D3156">
              <w:rPr>
                <w:bCs/>
                <w:sz w:val="22"/>
                <w:szCs w:val="22"/>
              </w:rPr>
              <w:t xml:space="preserve"> Порядок раскрытия кредитной организацией - эмитентом информации о выпуске (дополнительном выпуске) ценных бумаг</w:t>
            </w:r>
          </w:p>
        </w:tc>
      </w:tr>
      <w:tr w:rsidR="009F62EA" w:rsidRPr="009F62EA" w:rsidTr="009F62EA">
        <w:trPr>
          <w:trHeight w:val="40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У кредитной организации-эмитента отсутствует обязанность по раскрытию информации  о выпуске ценных бумаг.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Кредитная организация - эмитент и/или регистратор, осуществляющий ведение реестра владельцев именных ценных бумаг кредитной организации - эмитента, по требованию заинтересованного лица обязан предоставить ему копию настоящего решения о выпуске (дополнительном выпуске) ценных бумаг за плату, не превышающую затраты на ее изготовление.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Кредитная организация – эмитент обязуется обеспечить права владельцев акций при соблюдении ими установленного законодательством Российской Федерации порядка осуществления этих прав.</w:t>
            </w:r>
          </w:p>
          <w:p w:rsidR="009F62EA" w:rsidRPr="007D3156" w:rsidRDefault="009F62EA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lastRenderedPageBreak/>
              <w:t>Для данного дополнительного выпуска не применяется, поскольку выпуск облигаций в ходе эмиссии не предусмотрен.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7D3156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 xml:space="preserve">29. </w:t>
            </w:r>
            <w:r w:rsidR="009F62EA" w:rsidRPr="007D3156">
              <w:rPr>
                <w:bCs/>
                <w:sz w:val="22"/>
                <w:szCs w:val="22"/>
              </w:rPr>
              <w:t>Иные сведения, предусмотренные законодательством Российской Федерации о ценных бумагах.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Иных сведений нет.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</w:tbl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30. Отчет об итогах выпуска ценных бумаг зарегистрирован департаментом лицензирования деятельности и финансового оздоровления кредитных организаций </w:t>
      </w:r>
      <w:r>
        <w:rPr>
          <w:sz w:val="22"/>
          <w:szCs w:val="22"/>
        </w:rPr>
        <w:t xml:space="preserve"> ЦБ РФ 25.02.2014 </w:t>
      </w:r>
      <w:r w:rsidRPr="007D3156">
        <w:rPr>
          <w:sz w:val="22"/>
          <w:szCs w:val="22"/>
        </w:rPr>
        <w:t>г.</w:t>
      </w:r>
    </w:p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Дата государственной регистрации выпуска (решения о выпуске ценных бумаг)  -  </w:t>
      </w:r>
      <w:r>
        <w:rPr>
          <w:sz w:val="22"/>
          <w:szCs w:val="22"/>
        </w:rPr>
        <w:t xml:space="preserve">12.09.2013 </w:t>
      </w:r>
      <w:r w:rsidRPr="007D3156">
        <w:rPr>
          <w:sz w:val="22"/>
          <w:szCs w:val="22"/>
        </w:rPr>
        <w:t>г.</w:t>
      </w:r>
    </w:p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Дата утверждения </w:t>
      </w:r>
      <w:r>
        <w:rPr>
          <w:sz w:val="22"/>
          <w:szCs w:val="22"/>
        </w:rPr>
        <w:t xml:space="preserve">Советом директоров Банка </w:t>
      </w:r>
      <w:r w:rsidRPr="007D3156">
        <w:rPr>
          <w:sz w:val="22"/>
          <w:szCs w:val="22"/>
        </w:rPr>
        <w:t>Отчета об ито</w:t>
      </w:r>
      <w:r>
        <w:rPr>
          <w:sz w:val="22"/>
          <w:szCs w:val="22"/>
        </w:rPr>
        <w:t>гах выпуска ценных бумаг – 23.12.2013</w:t>
      </w:r>
      <w:r w:rsidRPr="007D3156">
        <w:rPr>
          <w:sz w:val="22"/>
          <w:szCs w:val="22"/>
        </w:rPr>
        <w:t xml:space="preserve"> г.</w:t>
      </w:r>
    </w:p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>Дата утверждения реш</w:t>
      </w:r>
      <w:r w:rsidR="00671D87">
        <w:rPr>
          <w:sz w:val="22"/>
          <w:szCs w:val="22"/>
        </w:rPr>
        <w:t>ения о выпуске ценных бумаг – 09.09.2013</w:t>
      </w:r>
      <w:r w:rsidRPr="007D3156">
        <w:rPr>
          <w:sz w:val="22"/>
          <w:szCs w:val="22"/>
        </w:rPr>
        <w:t xml:space="preserve"> г.-</w:t>
      </w:r>
    </w:p>
    <w:p w:rsidR="009F62EA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На основании решения </w:t>
      </w:r>
      <w:r w:rsidR="00671D87">
        <w:rPr>
          <w:sz w:val="22"/>
          <w:szCs w:val="22"/>
        </w:rPr>
        <w:t xml:space="preserve">внеочередного Общего собрания акционеров </w:t>
      </w:r>
      <w:r w:rsidRPr="007D3156">
        <w:rPr>
          <w:sz w:val="22"/>
          <w:szCs w:val="22"/>
        </w:rPr>
        <w:t xml:space="preserve"> </w:t>
      </w:r>
      <w:r w:rsidR="00671D87">
        <w:rPr>
          <w:sz w:val="22"/>
          <w:szCs w:val="22"/>
        </w:rPr>
        <w:t>09.08.2013 г.</w:t>
      </w:r>
    </w:p>
    <w:p w:rsidR="00671D87" w:rsidRDefault="00671D87" w:rsidP="007D3156">
      <w:pPr>
        <w:jc w:val="both"/>
        <w:rPr>
          <w:sz w:val="22"/>
          <w:szCs w:val="22"/>
        </w:rPr>
      </w:pPr>
    </w:p>
    <w:p w:rsidR="00671D87" w:rsidRPr="00671D87" w:rsidRDefault="00671D87" w:rsidP="007D3156">
      <w:pPr>
        <w:jc w:val="both"/>
        <w:rPr>
          <w:sz w:val="22"/>
          <w:szCs w:val="22"/>
        </w:rPr>
      </w:pPr>
      <w:r>
        <w:rPr>
          <w:sz w:val="22"/>
          <w:szCs w:val="22"/>
        </w:rPr>
        <w:t>03.06.2014 г. департамент лицензирования деятельности и финансового оздоровления кредитных организаций Банка России аннулировал индивидуальный номер (код) дополнительного выпуска акций 001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.</w:t>
      </w:r>
    </w:p>
    <w:p w:rsidR="00924A14" w:rsidRPr="002D7620" w:rsidRDefault="00924A14" w:rsidP="002D7620">
      <w:pPr>
        <w:jc w:val="both"/>
        <w:rPr>
          <w:b/>
          <w:sz w:val="22"/>
          <w:szCs w:val="22"/>
        </w:rPr>
      </w:pPr>
    </w:p>
    <w:sectPr w:rsidR="00924A14" w:rsidRPr="002D7620" w:rsidSect="00B83210">
      <w:pgSz w:w="11906" w:h="16838" w:code="9"/>
      <w:pgMar w:top="851" w:right="851" w:bottom="851" w:left="1701" w:header="709" w:footer="39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F2" w:rsidRDefault="008578F2">
      <w:r>
        <w:separator/>
      </w:r>
    </w:p>
  </w:endnote>
  <w:endnote w:type="continuationSeparator" w:id="0">
    <w:p w:rsidR="008578F2" w:rsidRDefault="0085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87" w:rsidRDefault="002658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D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D87" w:rsidRDefault="00671D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87" w:rsidRDefault="002658C9">
    <w:pPr>
      <w:pStyle w:val="a3"/>
      <w:jc w:val="right"/>
    </w:pPr>
    <w:fldSimple w:instr=" PAGE   \* MERGEFORMAT ">
      <w:r w:rsidR="004B3934">
        <w:rPr>
          <w:noProof/>
        </w:rPr>
        <w:t>2</w:t>
      </w:r>
    </w:fldSimple>
  </w:p>
  <w:p w:rsidR="00671D87" w:rsidRDefault="00671D87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F2" w:rsidRDefault="008578F2">
      <w:r>
        <w:separator/>
      </w:r>
    </w:p>
  </w:footnote>
  <w:footnote w:type="continuationSeparator" w:id="0">
    <w:p w:rsidR="008578F2" w:rsidRDefault="008578F2">
      <w:r>
        <w:continuationSeparator/>
      </w:r>
    </w:p>
  </w:footnote>
  <w:footnote w:id="1">
    <w:p w:rsidR="00671D87" w:rsidRPr="009A71E1" w:rsidRDefault="00671D87" w:rsidP="009A71E1">
      <w:pPr>
        <w:pStyle w:val="a9"/>
        <w:rPr>
          <w:sz w:val="18"/>
          <w:szCs w:val="18"/>
        </w:rPr>
      </w:pPr>
      <w:r w:rsidRPr="009A71E1">
        <w:rPr>
          <w:rStyle w:val="ab"/>
          <w:sz w:val="18"/>
          <w:szCs w:val="18"/>
        </w:rPr>
        <w:footnoteRef/>
      </w:r>
      <w:r w:rsidRPr="009A71E1">
        <w:rPr>
          <w:sz w:val="18"/>
          <w:szCs w:val="18"/>
        </w:rPr>
        <w:t xml:space="preserve">   (в соответствии с Указанием Банка России от 25.10.2013 № 3081-У "О раскрытии кредитными организациями информации о своей деятельности")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929"/>
    <w:multiLevelType w:val="hybridMultilevel"/>
    <w:tmpl w:val="5108F004"/>
    <w:lvl w:ilvl="0" w:tplc="7BE20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8A"/>
    <w:rsid w:val="000466B1"/>
    <w:rsid w:val="000870BE"/>
    <w:rsid w:val="000E348A"/>
    <w:rsid w:val="000F4E5C"/>
    <w:rsid w:val="0015062F"/>
    <w:rsid w:val="00160970"/>
    <w:rsid w:val="00172A35"/>
    <w:rsid w:val="00243286"/>
    <w:rsid w:val="002658C9"/>
    <w:rsid w:val="002D7620"/>
    <w:rsid w:val="00312360"/>
    <w:rsid w:val="0031741A"/>
    <w:rsid w:val="00342723"/>
    <w:rsid w:val="00366BE0"/>
    <w:rsid w:val="003923B0"/>
    <w:rsid w:val="003B78CB"/>
    <w:rsid w:val="00484C7A"/>
    <w:rsid w:val="004B3934"/>
    <w:rsid w:val="004D4501"/>
    <w:rsid w:val="004F0058"/>
    <w:rsid w:val="0051185F"/>
    <w:rsid w:val="00563D99"/>
    <w:rsid w:val="005A0B2D"/>
    <w:rsid w:val="00646F5F"/>
    <w:rsid w:val="00671D87"/>
    <w:rsid w:val="006B65C2"/>
    <w:rsid w:val="006E7CA6"/>
    <w:rsid w:val="00700885"/>
    <w:rsid w:val="007B2138"/>
    <w:rsid w:val="007D3156"/>
    <w:rsid w:val="008578F2"/>
    <w:rsid w:val="008B2B3B"/>
    <w:rsid w:val="008F279A"/>
    <w:rsid w:val="00924A14"/>
    <w:rsid w:val="009A71E1"/>
    <w:rsid w:val="009F62EA"/>
    <w:rsid w:val="00A00195"/>
    <w:rsid w:val="00B62F8A"/>
    <w:rsid w:val="00B76EE3"/>
    <w:rsid w:val="00B80787"/>
    <w:rsid w:val="00B83210"/>
    <w:rsid w:val="00BB3441"/>
    <w:rsid w:val="00BB6071"/>
    <w:rsid w:val="00C04F0D"/>
    <w:rsid w:val="00C67104"/>
    <w:rsid w:val="00C7470C"/>
    <w:rsid w:val="00C75666"/>
    <w:rsid w:val="00CD150C"/>
    <w:rsid w:val="00D76CE5"/>
    <w:rsid w:val="00DC305E"/>
    <w:rsid w:val="00DF083D"/>
    <w:rsid w:val="00E96D11"/>
    <w:rsid w:val="00F920F9"/>
    <w:rsid w:val="00FD1625"/>
    <w:rsid w:val="00FD472F"/>
    <w:rsid w:val="00FD66A5"/>
    <w:rsid w:val="00FE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0D"/>
    <w:rPr>
      <w:sz w:val="24"/>
      <w:szCs w:val="24"/>
    </w:rPr>
  </w:style>
  <w:style w:type="paragraph" w:styleId="1">
    <w:name w:val="heading 1"/>
    <w:basedOn w:val="a"/>
    <w:next w:val="a"/>
    <w:qFormat/>
    <w:rsid w:val="00C04F0D"/>
    <w:pPr>
      <w:keepNext/>
      <w:jc w:val="both"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C04F0D"/>
    <w:pPr>
      <w:keepNext/>
      <w:jc w:val="both"/>
      <w:outlineLvl w:val="1"/>
    </w:pPr>
    <w:rPr>
      <w:b/>
      <w:bCs/>
      <w:i/>
      <w:iCs/>
      <w:sz w:val="22"/>
      <w:szCs w:val="16"/>
    </w:rPr>
  </w:style>
  <w:style w:type="paragraph" w:styleId="3">
    <w:name w:val="heading 3"/>
    <w:basedOn w:val="a"/>
    <w:next w:val="a"/>
    <w:qFormat/>
    <w:rsid w:val="00C04F0D"/>
    <w:pPr>
      <w:keepNext/>
      <w:jc w:val="both"/>
      <w:outlineLvl w:val="2"/>
    </w:pPr>
    <w:rPr>
      <w:b/>
      <w:i/>
      <w:color w:val="000000"/>
      <w:sz w:val="22"/>
      <w:szCs w:val="22"/>
    </w:rPr>
  </w:style>
  <w:style w:type="paragraph" w:styleId="4">
    <w:name w:val="heading 4"/>
    <w:basedOn w:val="a"/>
    <w:next w:val="a"/>
    <w:qFormat/>
    <w:rsid w:val="00C04F0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04F0D"/>
    <w:pPr>
      <w:keepNext/>
      <w:jc w:val="center"/>
      <w:outlineLvl w:val="4"/>
    </w:pPr>
    <w:rPr>
      <w:b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F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4F0D"/>
  </w:style>
  <w:style w:type="paragraph" w:styleId="a6">
    <w:name w:val="header"/>
    <w:basedOn w:val="a"/>
    <w:rsid w:val="00C04F0D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C04F0D"/>
    <w:pPr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</w:rPr>
  </w:style>
  <w:style w:type="paragraph" w:customStyle="1" w:styleId="Prikaz">
    <w:name w:val="Prikaz"/>
    <w:basedOn w:val="a"/>
    <w:rsid w:val="00C04F0D"/>
    <w:pPr>
      <w:ind w:firstLine="709"/>
      <w:jc w:val="both"/>
    </w:pPr>
    <w:rPr>
      <w:sz w:val="28"/>
      <w:szCs w:val="20"/>
    </w:rPr>
  </w:style>
  <w:style w:type="paragraph" w:customStyle="1" w:styleId="prilozhenieglava">
    <w:name w:val="prilozhenie glava"/>
    <w:basedOn w:val="a"/>
    <w:rsid w:val="00C04F0D"/>
    <w:pPr>
      <w:spacing w:before="240" w:after="240"/>
      <w:jc w:val="center"/>
    </w:pPr>
    <w:rPr>
      <w:b/>
      <w:caps/>
      <w:szCs w:val="20"/>
    </w:rPr>
  </w:style>
  <w:style w:type="paragraph" w:styleId="20">
    <w:name w:val="Body Text 2"/>
    <w:basedOn w:val="a"/>
    <w:rsid w:val="00C04F0D"/>
    <w:pPr>
      <w:jc w:val="center"/>
    </w:pPr>
    <w:rPr>
      <w:szCs w:val="20"/>
    </w:rPr>
  </w:style>
  <w:style w:type="paragraph" w:customStyle="1" w:styleId="prilozhenie">
    <w:name w:val="prilozhenie"/>
    <w:basedOn w:val="a"/>
    <w:rsid w:val="00C04F0D"/>
    <w:pPr>
      <w:ind w:firstLine="709"/>
      <w:jc w:val="both"/>
    </w:pPr>
    <w:rPr>
      <w:szCs w:val="20"/>
    </w:rPr>
  </w:style>
  <w:style w:type="paragraph" w:customStyle="1" w:styleId="ConsNormal">
    <w:name w:val="ConsNormal"/>
    <w:rsid w:val="00C04F0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customStyle="1" w:styleId="prilozhforma">
    <w:name w:val="prilozh forma"/>
    <w:basedOn w:val="a"/>
    <w:rsid w:val="00C04F0D"/>
    <w:pPr>
      <w:spacing w:before="120" w:after="120"/>
    </w:pPr>
    <w:rPr>
      <w:szCs w:val="20"/>
    </w:rPr>
  </w:style>
  <w:style w:type="paragraph" w:styleId="a7">
    <w:name w:val="Body Text"/>
    <w:basedOn w:val="a"/>
    <w:rsid w:val="00C04F0D"/>
    <w:pPr>
      <w:numPr>
        <w:ilvl w:val="12"/>
      </w:numPr>
      <w:autoSpaceDE w:val="0"/>
      <w:autoSpaceDN w:val="0"/>
      <w:jc w:val="both"/>
    </w:pPr>
    <w:rPr>
      <w:b/>
      <w:szCs w:val="20"/>
    </w:rPr>
  </w:style>
  <w:style w:type="paragraph" w:styleId="30">
    <w:name w:val="Body Text 3"/>
    <w:basedOn w:val="a"/>
    <w:rsid w:val="00C04F0D"/>
    <w:pPr>
      <w:jc w:val="both"/>
    </w:pPr>
    <w:rPr>
      <w:b/>
      <w:bCs/>
      <w:i/>
      <w:iCs/>
      <w:sz w:val="22"/>
      <w:szCs w:val="22"/>
    </w:rPr>
  </w:style>
  <w:style w:type="paragraph" w:customStyle="1" w:styleId="prilozheniereazdel">
    <w:name w:val="prilozhenie reazdel"/>
    <w:basedOn w:val="prilozhenie"/>
    <w:rsid w:val="00C04F0D"/>
    <w:pPr>
      <w:spacing w:before="240" w:after="240"/>
    </w:pPr>
    <w:rPr>
      <w:b/>
    </w:rPr>
  </w:style>
  <w:style w:type="paragraph" w:styleId="21">
    <w:name w:val="List 2"/>
    <w:basedOn w:val="a"/>
    <w:rsid w:val="00C04F0D"/>
    <w:pPr>
      <w:autoSpaceDE w:val="0"/>
      <w:autoSpaceDN w:val="0"/>
      <w:ind w:left="566" w:hanging="283"/>
    </w:pPr>
    <w:rPr>
      <w:sz w:val="20"/>
      <w:szCs w:val="20"/>
    </w:rPr>
  </w:style>
  <w:style w:type="paragraph" w:customStyle="1" w:styleId="tabl">
    <w:name w:val="tabl"/>
    <w:basedOn w:val="a"/>
    <w:rsid w:val="00C04F0D"/>
    <w:pPr>
      <w:jc w:val="both"/>
    </w:pPr>
    <w:rPr>
      <w:szCs w:val="20"/>
    </w:rPr>
  </w:style>
  <w:style w:type="paragraph" w:styleId="31">
    <w:name w:val="Body Text Indent 3"/>
    <w:basedOn w:val="a"/>
    <w:rsid w:val="00C04F0D"/>
    <w:pPr>
      <w:ind w:left="360"/>
      <w:jc w:val="both"/>
    </w:pPr>
    <w:rPr>
      <w:szCs w:val="20"/>
    </w:rPr>
  </w:style>
  <w:style w:type="paragraph" w:styleId="a8">
    <w:name w:val="Body Text Indent"/>
    <w:basedOn w:val="a"/>
    <w:rsid w:val="00C04F0D"/>
    <w:pPr>
      <w:spacing w:after="120"/>
      <w:ind w:left="283"/>
    </w:pPr>
    <w:rPr>
      <w:sz w:val="26"/>
      <w:szCs w:val="20"/>
    </w:rPr>
  </w:style>
  <w:style w:type="paragraph" w:styleId="32">
    <w:name w:val="List 3"/>
    <w:basedOn w:val="a"/>
    <w:rsid w:val="00C04F0D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ConsTitle">
    <w:name w:val="ConsTitle"/>
    <w:rsid w:val="00C04F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paragraph" w:customStyle="1" w:styleId="ConsNonformat">
    <w:name w:val="ConsNonformat"/>
    <w:rsid w:val="00C04F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0">
    <w:name w:val="Основной текст с отступом1"/>
    <w:basedOn w:val="a"/>
    <w:rsid w:val="00C04F0D"/>
    <w:pPr>
      <w:autoSpaceDE w:val="0"/>
      <w:autoSpaceDN w:val="0"/>
      <w:ind w:firstLine="709"/>
      <w:jc w:val="both"/>
    </w:pPr>
    <w:rPr>
      <w:sz w:val="20"/>
      <w:szCs w:val="20"/>
    </w:rPr>
  </w:style>
  <w:style w:type="paragraph" w:styleId="22">
    <w:name w:val="Body Text Indent 2"/>
    <w:basedOn w:val="a"/>
    <w:rsid w:val="00C04F0D"/>
    <w:pPr>
      <w:numPr>
        <w:ilvl w:val="12"/>
      </w:numPr>
      <w:ind w:firstLine="709"/>
      <w:jc w:val="both"/>
    </w:pPr>
    <w:rPr>
      <w:sz w:val="22"/>
      <w:szCs w:val="20"/>
    </w:rPr>
  </w:style>
  <w:style w:type="character" w:customStyle="1" w:styleId="a4">
    <w:name w:val="Нижний колонтитул Знак"/>
    <w:link w:val="a3"/>
    <w:uiPriority w:val="99"/>
    <w:rsid w:val="00B62F8A"/>
    <w:rPr>
      <w:sz w:val="24"/>
      <w:szCs w:val="24"/>
    </w:rPr>
  </w:style>
  <w:style w:type="paragraph" w:styleId="a9">
    <w:name w:val="footnote text"/>
    <w:basedOn w:val="a"/>
    <w:link w:val="aa"/>
    <w:rsid w:val="009A71E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71E1"/>
  </w:style>
  <w:style w:type="character" w:styleId="ab">
    <w:name w:val="footnote reference"/>
    <w:rsid w:val="009A71E1"/>
    <w:rPr>
      <w:vertAlign w:val="superscript"/>
    </w:rPr>
  </w:style>
  <w:style w:type="character" w:styleId="ac">
    <w:name w:val="Hyperlink"/>
    <w:rsid w:val="009F62EA"/>
    <w:rPr>
      <w:color w:val="0000FF"/>
      <w:u w:val="single"/>
    </w:rPr>
  </w:style>
  <w:style w:type="paragraph" w:styleId="ad">
    <w:name w:val="Balloon Text"/>
    <w:basedOn w:val="a"/>
    <w:link w:val="ae"/>
    <w:rsid w:val="00671D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7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EEED-AC21-47AB-8E57-0515675A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5773</Words>
  <Characters>47841</Characters>
  <Application>Microsoft Office Word</Application>
  <DocSecurity>0</DocSecurity>
  <Lines>398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cbrf</Company>
  <LinksUpToDate>false</LinksUpToDate>
  <CharactersWithSpaces>53507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doroshenko</cp:lastModifiedBy>
  <cp:revision>6</cp:revision>
  <cp:lastPrinted>2016-05-16T09:28:00Z</cp:lastPrinted>
  <dcterms:created xsi:type="dcterms:W3CDTF">2016-05-16T09:58:00Z</dcterms:created>
  <dcterms:modified xsi:type="dcterms:W3CDTF">2016-10-25T06:37:00Z</dcterms:modified>
</cp:coreProperties>
</file>